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hint="eastAsia" w:ascii="黑体" w:hAnsi="黑体" w:eastAsia="黑体" w:cs="黑体"/>
          <w:sz w:val="52"/>
          <w:szCs w:val="52"/>
          <w:lang w:val="en-US" w:eastAsia="zh-CN"/>
        </w:rPr>
        <w:t>20</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lang w:eastAsia="zh-CN"/>
        </w:rPr>
        <w:t>洛龙区商务局</w:t>
      </w:r>
      <w:r>
        <w:rPr>
          <w:rFonts w:hint="eastAsia" w:ascii="黑体" w:hAnsi="黑体" w:eastAsia="黑体" w:cs="黑体"/>
          <w:sz w:val="52"/>
          <w:szCs w:val="52"/>
        </w:rPr>
        <w:t>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eastAsia="zh-CN"/>
        </w:rPr>
        <w:t>一</w:t>
      </w:r>
      <w:r>
        <w:rPr>
          <w:rFonts w:hint="eastAsia" w:ascii="黑体" w:hAnsi="黑体" w:eastAsia="黑体" w:cs="黑体"/>
          <w:sz w:val="32"/>
          <w:szCs w:val="32"/>
        </w:rPr>
        <w:t>年</w:t>
      </w:r>
      <w:r>
        <w:rPr>
          <w:rFonts w:hint="eastAsia" w:ascii="黑体" w:hAnsi="黑体" w:eastAsia="黑体" w:cs="黑体"/>
          <w:sz w:val="32"/>
          <w:szCs w:val="32"/>
          <w:highlight w:val="none"/>
          <w:lang w:eastAsia="zh-CN"/>
        </w:rPr>
        <w:t>八</w:t>
      </w:r>
      <w:r>
        <w:rPr>
          <w:rFonts w:hint="eastAsia" w:ascii="黑体" w:hAnsi="黑体" w:eastAsia="黑体" w:cs="黑体"/>
          <w:sz w:val="32"/>
          <w:szCs w:val="32"/>
          <w:highlight w:val="none"/>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洛龙区商务局</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eastAsia="zh-CN"/>
        </w:rPr>
        <w:t>洛龙区商务局</w:t>
      </w:r>
      <w:r>
        <w:rPr>
          <w:rFonts w:hint="eastAsia" w:ascii="黑体" w:hAnsi="黑体" w:eastAsia="黑体" w:cs="黑体"/>
          <w:sz w:val="48"/>
          <w:szCs w:val="48"/>
        </w:rPr>
        <w:t>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（一）贯彻落实国家、省、市有关国内外贸易和国际、国内经济合作方面的法律、法规、规章和方针、政策，拟订我区相应发展规划以及规定、办法和措施。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（二）拟订并组织实施全区商贸流通、对外贸易等商务工作发展战略、规划、年度计划和政策措施，深化商务领域改革，推动全区经贸产业结构调整。</w:t>
      </w:r>
    </w:p>
    <w:p>
      <w:pPr>
        <w:ind w:firstLine="640" w:firstLineChars="200"/>
        <w:rPr>
          <w:rFonts w:hint="eastAsia" w:ascii="仿宋_GB2312" w:eastAsia="仿宋_GB2312"/>
          <w:bCs/>
          <w:i w:val="0"/>
          <w:iCs/>
          <w:color w:val="auto"/>
          <w:sz w:val="32"/>
          <w:highlight w:val="none"/>
        </w:rPr>
      </w:pPr>
      <w:r>
        <w:rPr>
          <w:rFonts w:hint="eastAsia" w:ascii="仿宋_GB2312" w:hAnsi="仿宋_GB2312" w:eastAsia="仿宋_GB2312" w:cs="仿宋_GB2312"/>
          <w:sz w:val="32"/>
          <w:szCs w:val="32"/>
        </w:rPr>
        <w:t>（三）贯彻落实国家和省、市对外开放的战略和方针、政策，负责全区对外开放的宏观指导和组织协调，拟订全区对外开放长远规划、相关政策措施；督促检查对外开放政策措施的落实情况，协调解决对外开放工作中出现的重大问题；拟订全区外来投资政策和发展规划并组织实施；统筹规范对外招商引资活动</w:t>
      </w:r>
      <w:r>
        <w:rPr>
          <w:rFonts w:hint="eastAsia" w:ascii="仿宋_GB2312" w:hAnsi="仿宋_GB2312" w:eastAsia="仿宋_GB2312" w:cs="仿宋_GB2312"/>
          <w:sz w:val="32"/>
          <w:szCs w:val="32"/>
          <w:lang w:eastAsia="zh-CN"/>
        </w:rPr>
        <w:t>；</w:t>
      </w:r>
      <w:r>
        <w:rPr>
          <w:rFonts w:hint="eastAsia" w:ascii="仿宋_GB2312" w:eastAsia="仿宋_GB2312"/>
          <w:bCs/>
          <w:i w:val="0"/>
          <w:iCs/>
          <w:color w:val="auto"/>
          <w:sz w:val="32"/>
          <w:highlight w:val="none"/>
        </w:rPr>
        <w:t>研究分析外商投资情况，执行外商投资管理办法；负责国家规定的限额以上、限制投资和涉及配额、许可证管理的外商投资企业的设立及其变更事项的审核上报工作；依法审核上报全区大型外商投资项目的合同、章程及法律特别规定的重大变更事项；监督检查外商投资企业执行有关法律法规和合同、章程的情况。</w:t>
      </w:r>
    </w:p>
    <w:p>
      <w:pPr>
        <w:ind w:firstLine="640" w:firstLineChars="200"/>
        <w:rPr>
          <w:rFonts w:hint="eastAsia" w:ascii="仿宋_GB2312" w:hAnsi="仿宋_GB2312" w:eastAsia="仿宋_GB2312" w:cs="仿宋_GB2312"/>
          <w:i w:val="0"/>
          <w:iCs/>
          <w:color w:val="auto"/>
          <w:sz w:val="32"/>
          <w:szCs w:val="32"/>
          <w:highlight w:val="none"/>
        </w:rPr>
      </w:pPr>
      <w:r>
        <w:rPr>
          <w:rFonts w:hint="eastAsia" w:ascii="仿宋_GB2312" w:hAnsi="仿宋_GB2312" w:eastAsia="仿宋_GB2312" w:cs="仿宋_GB2312"/>
          <w:sz w:val="32"/>
          <w:szCs w:val="32"/>
        </w:rPr>
        <w:t>（四）负责全区商品进出口管理工作，执行国家对外贸易、进出口管制以及鼓励技术和成套设备进出口政策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iCs/>
          <w:color w:val="auto"/>
          <w:sz w:val="32"/>
          <w:szCs w:val="32"/>
          <w:highlight w:val="none"/>
        </w:rPr>
        <w:t>负责进出口配额计划的申报、下达和组织实施及配额、许可证管理工作。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按有关规定对酒类流通进行监督管理；落实药品流通行业发展规划、政策和有关标准，指导药品流通企业改革；会同区有关部门开展打击侵犯知识产权、制售假冒伪劣商品、商业欺诈等扰乱市场秩序行为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（六）指导商业网点规划、商业体系建设以及商贸服务业和社区商业发展；承担商贸服务业（批发、零售、餐饮、沐浴等）的行业管理工作；贯彻落实促进服务出口和服务外包发展的规划、政策并组织实施。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（七）组织申报、统筹指导以洛龙区名义在境内外举办的博览会、展销会、交易会等大型经贸交流活动。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（八）牵头负责经济技术合作和区域性经贸交流活动，负责境内招商引资及统计工作。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（九）负责本部门及所属事业单位的网上名称管理工作。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kern w:val="0"/>
          <w:sz w:val="32"/>
          <w:szCs w:val="32"/>
        </w:rPr>
      </w:pPr>
      <w:r>
        <w:rPr>
          <w:rFonts w:hint="eastAsia" w:ascii="仿宋_GB2312" w:hAnsi="仿宋_GB2312" w:eastAsia="仿宋_GB2312" w:cs="仿宋_GB2312"/>
          <w:sz w:val="32"/>
          <w:szCs w:val="32"/>
        </w:rPr>
        <w:t>（十）承办区委、区政府交办的其他事项。</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highlight w:val="none"/>
          <w:lang w:val="en-US" w:eastAsia="zh-CN"/>
        </w:rPr>
        <w:t>洛龙区商务局内设机构3个，包括：</w:t>
      </w:r>
      <w:r>
        <w:rPr>
          <w:rFonts w:hint="eastAsia" w:ascii="仿宋_GB2312" w:hAnsi="仿宋_GB2312" w:eastAsia="仿宋_GB2312" w:cs="仿宋_GB2312"/>
          <w:sz w:val="32"/>
          <w:szCs w:val="32"/>
          <w:lang w:eastAsia="zh-CN"/>
        </w:rPr>
        <w:t>招商引资股（对外贸易股）、市场商贸股、综合办公室。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从决算单位构成看，洛龙区商务局部门决算包括：本级决算、所属单位决算。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w:t>
      </w:r>
      <w:bookmarkStart w:id="0" w:name="_GoBack"/>
      <w:bookmarkEnd w:id="0"/>
      <w:r>
        <w:rPr>
          <w:rFonts w:hint="eastAsia" w:ascii="仿宋_GB2312" w:hAnsi="仿宋_GB2312" w:eastAsia="仿宋_GB2312" w:cs="仿宋_GB2312"/>
          <w:color w:val="auto"/>
          <w:kern w:val="0"/>
          <w:sz w:val="32"/>
          <w:szCs w:val="32"/>
          <w:highlight w:val="none"/>
          <w:lang w:val="en-US" w:eastAsia="zh-CN"/>
        </w:rPr>
        <w:t>2020年度部门决算编制范围的单位共2个，其中二级预算单位1个，具体是：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1.洛龙区商务局本级</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2.投资促进中心</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 xml:space="preserve">第二部分  </w:t>
      </w:r>
      <w:r>
        <w:rPr>
          <w:rFonts w:hint="eastAsia" w:ascii="黑体" w:hAnsi="黑体" w:eastAsia="黑体" w:cs="黑体"/>
          <w:sz w:val="48"/>
          <w:szCs w:val="48"/>
          <w:lang w:eastAsia="zh-CN"/>
        </w:rPr>
        <w:t>2020</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sectPr>
          <w:pgSz w:w="11906" w:h="16838"/>
          <w:pgMar w:top="1460" w:right="1800" w:bottom="1098"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4"/>
        <w:gridCol w:w="651"/>
        <w:gridCol w:w="2225"/>
        <w:gridCol w:w="4165"/>
        <w:gridCol w:w="651"/>
        <w:gridCol w:w="2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81"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16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5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1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5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16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部门：洛阳市洛龙区商务局</w:t>
            </w:r>
          </w:p>
        </w:tc>
        <w:tc>
          <w:tcPr>
            <w:tcW w:w="65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1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5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04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041"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2,008.49</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2,008.49</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67.44</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1"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2,075.92</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2,075.92</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222"/>
        <w:gridCol w:w="222"/>
        <w:gridCol w:w="3956"/>
        <w:gridCol w:w="1103"/>
        <w:gridCol w:w="1103"/>
        <w:gridCol w:w="1354"/>
        <w:gridCol w:w="660"/>
        <w:gridCol w:w="660"/>
        <w:gridCol w:w="661"/>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5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8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55"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97"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部门：洛阳市洛龙区商务局</w:t>
            </w:r>
          </w:p>
        </w:tc>
        <w:tc>
          <w:tcPr>
            <w:tcW w:w="7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5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8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55"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0"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7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37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58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22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22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2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5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35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7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8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6"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8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6"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8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0"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5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0"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2,008.49</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2,008.49</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1,160.05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1,160.05</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1,158.75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1,158.75</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2011301</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221.40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221.40</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2011304</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对外贸易管理</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60.55</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2011308</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865.70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865.70</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2011399</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12.23</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12.23</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12.23</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12.23</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12.23</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12.23</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801.47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801.47</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2160299</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涉外发展服务支出</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771.47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771.47</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2160699</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其他涉外发展服务支出</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771.47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771.47</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5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222"/>
        <w:gridCol w:w="222"/>
        <w:gridCol w:w="3956"/>
        <w:gridCol w:w="1103"/>
        <w:gridCol w:w="1716"/>
        <w:gridCol w:w="1103"/>
        <w:gridCol w:w="660"/>
        <w:gridCol w:w="951"/>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7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725"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部门：洛阳市洛龙区商务局</w:t>
            </w:r>
          </w:p>
        </w:tc>
        <w:tc>
          <w:tcPr>
            <w:tcW w:w="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05"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49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9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9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49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49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09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7"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7"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05"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9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9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9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9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9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05"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1,990.47</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225.25</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1,765.22</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1,109.20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180.89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928.31</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1,107.90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928.31</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2011301</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187.58</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2011304</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对外贸易管理</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60.55</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60.55</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2011308</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851.33</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851.33</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2011399</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8.44</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8.44</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支持中小企业发展和管理支出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2150805</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中小企业发展专项</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833.60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833.60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2160299</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涉外发展服务支出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741.47</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741.47</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2160699</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其他涉外发展服务支出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741.47</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741.47</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其他商业服务业等支出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62.13</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62.13</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2169999</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其他商业服务业等支出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62.13</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62.13</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0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76"/>
        <w:gridCol w:w="436"/>
        <w:gridCol w:w="1135"/>
        <w:gridCol w:w="3816"/>
        <w:gridCol w:w="436"/>
        <w:gridCol w:w="1132"/>
        <w:gridCol w:w="1259"/>
        <w:gridCol w:w="1259"/>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3"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85"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部门：洛阳市洛龙区商务局</w:t>
            </w: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63"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336"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985"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0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0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4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85"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3"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42"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2,008.49</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1,109.20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1,109.20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833.60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833.60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2,008.49</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1,990.47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1,990.47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67.44</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67.44</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1"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2,075.92</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2,075.92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2,075.92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00"/>
        <w:gridCol w:w="255"/>
        <w:gridCol w:w="255"/>
        <w:gridCol w:w="4537"/>
        <w:gridCol w:w="1923"/>
        <w:gridCol w:w="1796"/>
        <w:gridCol w:w="2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982"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部门：洛阳市洛龙区商务局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7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32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1,990.47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225.25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1,765.22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1,107.90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对外贸易管理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支持中小企业发展和管理支出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中小企业发展专项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涉外发展服务支出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其他涉外发展服务支出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6"/>
        <w:gridCol w:w="3101"/>
        <w:gridCol w:w="1011"/>
        <w:gridCol w:w="871"/>
        <w:gridCol w:w="2005"/>
        <w:gridCol w:w="847"/>
        <w:gridCol w:w="724"/>
        <w:gridCol w:w="3683"/>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4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0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0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32" w:type="pct"/>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41" w:type="pct"/>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部门：洛阳市洛龙区商务局</w:t>
            </w:r>
          </w:p>
        </w:tc>
        <w:tc>
          <w:tcPr>
            <w:tcW w:w="35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0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0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32" w:type="pct"/>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98"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201"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09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0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70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9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25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29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3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3"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0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9"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33"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62.59</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58.37</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3"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7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99"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1"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3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w:t>
            </w:r>
          </w:p>
        </w:tc>
        <w:tc>
          <w:tcPr>
            <w:tcW w:w="2867"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876"/>
        <w:gridCol w:w="656"/>
        <w:gridCol w:w="656"/>
        <w:gridCol w:w="656"/>
        <w:gridCol w:w="3596"/>
        <w:gridCol w:w="656"/>
        <w:gridCol w:w="876"/>
        <w:gridCol w:w="656"/>
        <w:gridCol w:w="656"/>
        <w:gridCol w:w="657"/>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0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38"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部门：洛阳市洛龙区商务局</w:t>
            </w:r>
          </w:p>
        </w:tc>
        <w:tc>
          <w:tcPr>
            <w:tcW w:w="23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0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47"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352"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38"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537"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224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7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537"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0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38"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0"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2240"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9"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0"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04"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8"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4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0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2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222"/>
        <w:gridCol w:w="222"/>
        <w:gridCol w:w="1197"/>
        <w:gridCol w:w="667"/>
        <w:gridCol w:w="5616"/>
        <w:gridCol w:w="667"/>
        <w:gridCol w:w="667"/>
        <w:gridCol w:w="674"/>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5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9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3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75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3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756"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部门：洛阳市洛龙区商务局</w:t>
            </w:r>
          </w:p>
        </w:tc>
        <w:tc>
          <w:tcPr>
            <w:tcW w:w="9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3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8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8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48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457"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48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4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13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8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8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8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8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4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7"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4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7"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3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3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3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3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3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3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bl>
    <w:p>
      <w:pPr>
        <w:jc w:val="both"/>
        <w:rPr>
          <w:rFonts w:hint="eastAsia" w:ascii="仿宋_GB2312" w:hAnsi="仿宋_GB2312" w:eastAsia="仿宋_GB2312" w:cs="仿宋_GB2312"/>
          <w:sz w:val="32"/>
          <w:szCs w:val="32"/>
          <w:highlight w:val="yellow"/>
        </w:rPr>
      </w:pPr>
    </w:p>
    <w:p>
      <w:pPr>
        <w:ind w:firstLine="640" w:firstLineChars="200"/>
        <w:rPr>
          <w:rFonts w:hint="eastAsia" w:ascii="仿宋_GB2312" w:hAnsi="仿宋_GB2312" w:eastAsia="宋体"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 xml:space="preserve">第三部分  </w:t>
      </w:r>
      <w:r>
        <w:rPr>
          <w:rFonts w:hint="eastAsia" w:ascii="黑体" w:hAnsi="黑体" w:eastAsia="黑体" w:cs="黑体"/>
          <w:sz w:val="48"/>
          <w:szCs w:val="48"/>
          <w:lang w:eastAsia="zh-CN"/>
        </w:rPr>
        <w:t>2020</w:t>
      </w:r>
      <w:r>
        <w:rPr>
          <w:rFonts w:hint="eastAsia" w:ascii="黑体" w:hAnsi="黑体" w:eastAsia="黑体" w:cs="黑体"/>
          <w:sz w:val="48"/>
          <w:szCs w:val="48"/>
        </w:rPr>
        <w:t>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2075.92</w:t>
      </w:r>
      <w:r>
        <w:rPr>
          <w:rFonts w:hint="eastAsia" w:ascii="仿宋_GB2312" w:hAnsi="仿宋_GB2312" w:eastAsia="仿宋_GB2312" w:cs="仿宋_GB2312"/>
          <w:sz w:val="32"/>
          <w:szCs w:val="32"/>
        </w:rPr>
        <w:t>万元。与上年度相比，收、支总计各增加</w:t>
      </w:r>
      <w:r>
        <w:rPr>
          <w:rFonts w:hint="eastAsia" w:ascii="仿宋_GB2312" w:hAnsi="仿宋_GB2312" w:eastAsia="仿宋_GB2312" w:cs="仿宋_GB2312"/>
          <w:sz w:val="32"/>
          <w:szCs w:val="32"/>
          <w:lang w:val="en-US" w:eastAsia="zh-CN"/>
        </w:rPr>
        <w:t>1497.56</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258.93</w:t>
      </w:r>
      <w:r>
        <w:rPr>
          <w:rFonts w:hint="eastAsia" w:ascii="仿宋_GB2312" w:hAnsi="仿宋_GB2312" w:eastAsia="仿宋_GB2312" w:cs="仿宋_GB2312"/>
          <w:sz w:val="32"/>
          <w:szCs w:val="32"/>
        </w:rPr>
        <w:t>%。主要原因是</w:t>
      </w:r>
      <w:r>
        <w:rPr>
          <w:rFonts w:hint="eastAsia" w:ascii="仿宋_GB2312" w:hAnsi="仿宋_GB2312" w:eastAsia="仿宋_GB2312" w:cs="仿宋_GB2312"/>
          <w:color w:val="auto"/>
          <w:sz w:val="32"/>
          <w:szCs w:val="32"/>
          <w:highlight w:val="none"/>
          <w:lang w:val="en-US" w:eastAsia="zh-CN"/>
        </w:rPr>
        <w:t>商业服务业等支出增加，对企事业单位补助资金增加。</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2008.49</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2008.49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1990.47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225.25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11.32</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1765.22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88.68</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w:t>
      </w:r>
      <w:r>
        <w:rPr>
          <w:rFonts w:hint="eastAsia" w:ascii="仿宋_GB2312" w:hAnsi="仿宋_GB2312" w:eastAsia="仿宋_GB2312" w:cs="仿宋_GB2312"/>
          <w:color w:val="auto"/>
          <w:sz w:val="32"/>
          <w:szCs w:val="32"/>
          <w:highlight w:val="none"/>
          <w:lang w:val="en-US" w:eastAsia="zh-CN"/>
        </w:rPr>
        <w:t>财政拨款收入总计为2075.92万元，支出总计均为2075.92万元。与上年度相比，财政拨款收入增加1522.02万元，增长274.78%；支出总计1522.02万元，增长274.78%。主要原因是商业服务业等支出增加，对企事业单位补助资金增加。</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1990.47</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95.88</w:t>
      </w:r>
      <w:r>
        <w:rPr>
          <w:rFonts w:hint="eastAsia" w:ascii="仿宋_GB2312" w:hAnsi="仿宋_GB2312" w:eastAsia="仿宋_GB2312" w:cs="仿宋_GB2312"/>
          <w:sz w:val="32"/>
          <w:szCs w:val="32"/>
        </w:rPr>
        <w:t>%。与上年度相比，一般公共预算财政拨款支出增加</w:t>
      </w:r>
      <w:r>
        <w:rPr>
          <w:rFonts w:hint="eastAsia" w:ascii="仿宋_GB2312" w:hAnsi="仿宋_GB2312" w:eastAsia="仿宋_GB2312" w:cs="仿宋_GB2312"/>
          <w:sz w:val="32"/>
          <w:szCs w:val="32"/>
          <w:lang w:val="en-US" w:eastAsia="zh-CN"/>
        </w:rPr>
        <w:t>1529.1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331.43</w:t>
      </w:r>
      <w:r>
        <w:rPr>
          <w:rFonts w:hint="eastAsia" w:ascii="仿宋_GB2312" w:hAnsi="仿宋_GB2312" w:eastAsia="仿宋_GB2312" w:cs="仿宋_GB2312"/>
          <w:sz w:val="32"/>
          <w:szCs w:val="32"/>
        </w:rPr>
        <w:t>%。主要原因是</w:t>
      </w:r>
      <w:r>
        <w:rPr>
          <w:rFonts w:hint="eastAsia" w:ascii="仿宋_GB2312" w:hAnsi="仿宋_GB2312" w:eastAsia="仿宋_GB2312" w:cs="仿宋_GB2312"/>
          <w:color w:val="auto"/>
          <w:sz w:val="32"/>
          <w:szCs w:val="32"/>
          <w:highlight w:val="none"/>
          <w:lang w:val="en-US" w:eastAsia="zh-CN"/>
        </w:rPr>
        <w:t>商业服务业等支出增加，对企事业单位补助资金增加。</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1990.47</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color w:val="auto"/>
          <w:sz w:val="32"/>
          <w:szCs w:val="32"/>
          <w:highlight w:val="none"/>
          <w:lang w:val="en-US" w:eastAsia="zh-CN"/>
        </w:rPr>
        <w:t>一般公共服务（类）支出1109.2万元，占55.73%；社会保障和就业（类）支出19.29万元，占0.97%；卫生健康（类）支出9.62万元，占0.48%；资源勘探信息（类）等支出3.31万元，占0.16%；商业服务业（类）支出833.6万元，占41.88%；住房保障（类）支出15.45万元，占0.78%。</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330.55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1990.47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602.17</w:t>
      </w:r>
      <w:r>
        <w:rPr>
          <w:rFonts w:hint="eastAsia" w:ascii="仿宋_GB2312" w:hAnsi="仿宋_GB2312" w:eastAsia="仿宋_GB2312" w:cs="仿宋_GB2312"/>
          <w:sz w:val="32"/>
          <w:szCs w:val="32"/>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1．一般公共服务（类）商贸事物（款）行政运行（项）。</w:t>
      </w:r>
      <w:r>
        <w:rPr>
          <w:rFonts w:hint="eastAsia" w:ascii="仿宋_GB2312" w:hAnsi="仿宋_GB2312" w:eastAsia="仿宋_GB2312" w:cs="仿宋_GB2312"/>
          <w:color w:val="auto"/>
          <w:sz w:val="32"/>
          <w:szCs w:val="32"/>
          <w:highlight w:val="none"/>
          <w:lang w:val="en-US" w:eastAsia="zh-CN"/>
        </w:rPr>
        <w:t>年初预算为219.41万元，支出决算为187.58万元，完成年初预算的85.49%。决算数与年初预算数存在差异的主要原因是严格把控单位经费支出，节省开支。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2．一般公共服务（类）商贸事物（款）对外贸易管理（项）。</w:t>
      </w:r>
      <w:r>
        <w:rPr>
          <w:rFonts w:hint="eastAsia" w:ascii="仿宋_GB2312" w:hAnsi="仿宋_GB2312" w:eastAsia="仿宋_GB2312" w:cs="仿宋_GB2312"/>
          <w:color w:val="auto"/>
          <w:sz w:val="32"/>
          <w:szCs w:val="32"/>
          <w:highlight w:val="none"/>
          <w:lang w:val="en-US" w:eastAsia="zh-CN"/>
        </w:rPr>
        <w:t>年初预算为0万元，支出决算为60.55万元。决算数与年初预算数存在差异的主要原因是对企业资金补助没有列入年初预算。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3．一般公共服务（类）商贸事物（款）招商引资（项）。</w:t>
      </w:r>
      <w:r>
        <w:rPr>
          <w:rFonts w:hint="eastAsia" w:ascii="仿宋_GB2312" w:hAnsi="仿宋_GB2312" w:eastAsia="仿宋_GB2312" w:cs="仿宋_GB2312"/>
          <w:color w:val="auto"/>
          <w:sz w:val="32"/>
          <w:szCs w:val="32"/>
          <w:highlight w:val="none"/>
          <w:lang w:val="en-US" w:eastAsia="zh-CN"/>
        </w:rPr>
        <w:t>年初预算为48万元，支出决算为851.33万元，完成年初预算的1700.74%。决算数与年初预算数存在差异的主要原因是对企业资金补助没有列入年初预算。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4．一般公共服务（类）商贸事物（款）其他商贸事务支出（项）。</w:t>
      </w:r>
      <w:r>
        <w:rPr>
          <w:rFonts w:hint="eastAsia" w:ascii="仿宋_GB2312" w:hAnsi="仿宋_GB2312" w:eastAsia="仿宋_GB2312" w:cs="仿宋_GB2312"/>
          <w:color w:val="auto"/>
          <w:sz w:val="32"/>
          <w:szCs w:val="32"/>
          <w:highlight w:val="none"/>
          <w:lang w:val="en-US" w:eastAsia="zh-CN"/>
        </w:rPr>
        <w:t>年初预算为14万元，支出决算为8.44万元，完成年初预算的60.29%。决算数与年初预算数存在差异的主要原因是严格把控单位经费支出，节省开支。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5．一般公共服务（类）群众团体（款）工会事务（项）。</w:t>
      </w:r>
      <w:r>
        <w:rPr>
          <w:rFonts w:hint="eastAsia" w:ascii="仿宋_GB2312" w:hAnsi="仿宋_GB2312" w:eastAsia="仿宋_GB2312" w:cs="仿宋_GB2312"/>
          <w:color w:val="auto"/>
          <w:sz w:val="32"/>
          <w:szCs w:val="32"/>
          <w:highlight w:val="none"/>
          <w:lang w:val="en-US" w:eastAsia="zh-CN"/>
        </w:rPr>
        <w:t>年初预算为2.17万元，支出决算为1.3万元，完成年初预算的59.9%。决算数与年初预算数存在差异的主要原因是财政缩减。</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6．社会保障和就业支出（类）行政事业单位离退休（款）机关事业单位基本养老保险缴费支出（项）。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年初预算为19.29万元，支出决算为19.29万元，完成年初预算的100%。决算数与年初预算数相比无变化。</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年初预算为12.23万元，支出决算为9.62万元，完成年初预算的78.66%。决算数与年初预算数存在差异的主要原因是严格把控单位经费支出，节省开支。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8．资源勘探信息（类）支持中小企业发展和管理支出（款）中小企业发展专项（项）。</w:t>
      </w:r>
      <w:r>
        <w:rPr>
          <w:rFonts w:hint="eastAsia" w:ascii="仿宋_GB2312" w:hAnsi="仿宋_GB2312" w:eastAsia="仿宋_GB2312" w:cs="仿宋_GB2312"/>
          <w:color w:val="auto"/>
          <w:sz w:val="32"/>
          <w:szCs w:val="32"/>
          <w:highlight w:val="none"/>
          <w:lang w:val="en-US" w:eastAsia="zh-CN"/>
        </w:rPr>
        <w:t>年初预算为0万元，支出决算为3.31万元。决算数与年初预算数存在差异的主要原因是对企业资金补助没有列入年初预算。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9．商业服务业（类）商业流通事务（款）其他商业流通事务支持（项）。</w:t>
      </w:r>
      <w:r>
        <w:rPr>
          <w:rFonts w:hint="eastAsia" w:ascii="仿宋_GB2312" w:hAnsi="仿宋_GB2312" w:eastAsia="仿宋_GB2312" w:cs="仿宋_GB2312"/>
          <w:color w:val="auto"/>
          <w:sz w:val="32"/>
          <w:szCs w:val="32"/>
          <w:highlight w:val="none"/>
          <w:lang w:val="en-US" w:eastAsia="zh-CN"/>
        </w:rPr>
        <w:t>年初预算为0万元，支出决算为30万元。决算数与年初预算数存在差异的主要原因是对企业资金补助没有列入年初预算。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10．商业服务业（类）涉外发展服务支出（款）其他涉外发展服务支出（项）。</w:t>
      </w:r>
      <w:r>
        <w:rPr>
          <w:rFonts w:hint="eastAsia" w:ascii="仿宋_GB2312" w:hAnsi="仿宋_GB2312" w:eastAsia="仿宋_GB2312" w:cs="仿宋_GB2312"/>
          <w:color w:val="auto"/>
          <w:sz w:val="32"/>
          <w:szCs w:val="32"/>
          <w:highlight w:val="none"/>
          <w:lang w:val="en-US" w:eastAsia="zh-CN"/>
        </w:rPr>
        <w:t>年初预算为0万元，支出决算为741.47万元。决算数与年初预算数存在差异的主要原因是对企业资金补助没有列入年初预算。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11．商业服务业（类）其他商业服务业（款）其他商业服务业（项）。</w:t>
      </w:r>
      <w:r>
        <w:rPr>
          <w:rFonts w:hint="eastAsia" w:ascii="仿宋_GB2312" w:hAnsi="仿宋_GB2312" w:eastAsia="仿宋_GB2312" w:cs="仿宋_GB2312"/>
          <w:color w:val="auto"/>
          <w:sz w:val="32"/>
          <w:szCs w:val="32"/>
          <w:highlight w:val="none"/>
          <w:lang w:val="en-US" w:eastAsia="zh-CN"/>
        </w:rPr>
        <w:t>年初预算为0万元，支出决算为62.13万元。决算数与年初预算数存在差异的主要原因是对企业资金补助没有列入年初预算。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12．住房保障（类）住房改革（款）住房公积金（项）。</w:t>
      </w:r>
      <w:r>
        <w:rPr>
          <w:rFonts w:hint="eastAsia" w:ascii="仿宋_GB2312" w:hAnsi="仿宋_GB2312" w:eastAsia="仿宋_GB2312" w:cs="仿宋_GB2312"/>
          <w:color w:val="auto"/>
          <w:sz w:val="32"/>
          <w:szCs w:val="32"/>
          <w:highlight w:val="none"/>
          <w:lang w:val="en-US" w:eastAsia="zh-CN"/>
        </w:rPr>
        <w:t>年初预算为15.45万元，支出决算为15.45万元，完成年初预算的100%。决算数与年初预算数相比无变化。</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225.25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与上年度相比，</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45.5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16.8</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人员调出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其中：人员经费</w:t>
      </w:r>
      <w:r>
        <w:rPr>
          <w:rFonts w:hint="eastAsia" w:ascii="仿宋_GB2312" w:hAnsi="仿宋_GB2312" w:eastAsia="仿宋_GB2312" w:cs="仿宋_GB2312"/>
          <w:sz w:val="32"/>
          <w:szCs w:val="32"/>
          <w:lang w:val="en-US" w:eastAsia="zh-CN"/>
        </w:rPr>
        <w:t>215.99</w:t>
      </w:r>
      <w:r>
        <w:rPr>
          <w:rFonts w:hint="eastAsia" w:ascii="仿宋_GB2312" w:hAnsi="仿宋_GB2312" w:eastAsia="仿宋_GB2312"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公用经费</w:t>
      </w:r>
      <w:r>
        <w:rPr>
          <w:rFonts w:hint="eastAsia" w:ascii="仿宋_GB2312" w:hAnsi="仿宋_GB2312" w:eastAsia="仿宋_GB2312" w:cs="仿宋_GB2312"/>
          <w:sz w:val="32"/>
          <w:szCs w:val="32"/>
          <w:lang w:val="en-US" w:eastAsia="zh-CN"/>
        </w:rPr>
        <w:t>9.26</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color w:val="auto"/>
          <w:sz w:val="32"/>
          <w:szCs w:val="32"/>
          <w:highlight w:val="none"/>
          <w:lang w:val="en-US" w:eastAsia="zh-CN"/>
        </w:rPr>
        <w:t>办公费、印刷费、邮电费、差旅费、公务接待费、工会经费、福利费、其他交通费用、税金及附加费用、其他商品和服务支出、办公设备购置。</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31.74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年度“三公”经费支出决算数与预算数存在差异的主要原因是</w:t>
      </w:r>
      <w:r>
        <w:rPr>
          <w:rFonts w:hint="eastAsia" w:ascii="仿宋_GB2312" w:hAnsi="仿宋_GB2312" w:eastAsia="仿宋_GB2312" w:cs="仿宋_GB2312"/>
          <w:sz w:val="32"/>
          <w:szCs w:val="32"/>
          <w:lang w:eastAsia="zh-CN"/>
        </w:rPr>
        <w:t>受疫情影响，公务接待经费没有支出</w:t>
      </w:r>
      <w:r>
        <w:rPr>
          <w:rFonts w:hint="eastAsia" w:ascii="仿宋_GB2312" w:hAnsi="仿宋_GB2312" w:eastAsia="仿宋_GB2312" w:cs="仿宋_GB2312"/>
          <w:sz w:val="32"/>
          <w:szCs w:val="32"/>
        </w:rPr>
        <w:t>。</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1.11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31.74</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全年因公出国（境）团组</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个，累计</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人次。</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color w:val="auto"/>
          <w:sz w:val="32"/>
          <w:szCs w:val="32"/>
          <w:highlight w:val="none"/>
          <w:lang w:val="en-US" w:eastAsia="zh-CN"/>
        </w:rPr>
        <w:t>严格把控单位经费支出，节省开支</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1.11</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color w:val="auto"/>
          <w:sz w:val="32"/>
          <w:szCs w:val="32"/>
          <w:highlight w:val="none"/>
          <w:lang w:val="en-US" w:eastAsia="zh-CN"/>
        </w:rPr>
        <w:t>车辆燃油、日常维修、年检等支出。</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年期末，部门开支财政拨款的公务用车保有量为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公务用车购置及运行费支出决算比上年度增加</w:t>
      </w:r>
      <w:r>
        <w:rPr>
          <w:rFonts w:hint="eastAsia" w:ascii="仿宋_GB2312" w:hAnsi="仿宋_GB2312" w:eastAsia="仿宋_GB2312" w:cs="仿宋_GB2312"/>
          <w:sz w:val="32"/>
          <w:szCs w:val="32"/>
          <w:lang w:val="en-US" w:eastAsia="zh-CN"/>
        </w:rPr>
        <w:t>0.75</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200.08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2019年四季度才开始追加公务用车购置及运行费</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lang w:val="en-US" w:eastAsia="zh-CN"/>
        </w:rPr>
        <w:t>2020年受疫情影响，公务接待经费没有支出</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公务接待费支出决算比上年度减少</w:t>
      </w:r>
      <w:r>
        <w:rPr>
          <w:rFonts w:hint="eastAsia" w:ascii="仿宋_GB2312" w:hAnsi="仿宋_GB2312" w:eastAsia="仿宋_GB2312" w:cs="仿宋_GB2312"/>
          <w:sz w:val="32"/>
          <w:szCs w:val="32"/>
          <w:lang w:val="en-US" w:eastAsia="zh-CN"/>
        </w:rPr>
        <w:t>3.52</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2020年受疫情影响，公务接待经费没有支出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2020年，我单位纳入预算绩效管理的支出总额为1761.7万元，支出项目共15个，支出金额1712.57万元。其中，进行项目绩效自评15个，自评金额1712.57万元；纳入重点绩效评价3个，评价金额1055.63万元。</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outlineLvl w:val="2"/>
        <w:rPr>
          <w:rFonts w:hint="eastAsia" w:ascii="仿宋_GB2312" w:eastAsia="仿宋_GB2312"/>
          <w:sz w:val="32"/>
          <w:szCs w:val="32"/>
        </w:rPr>
      </w:pPr>
      <w:r>
        <w:rPr>
          <w:rFonts w:hint="eastAsia" w:ascii="仿宋_GB2312" w:eastAsia="仿宋_GB2312"/>
          <w:sz w:val="32"/>
          <w:szCs w:val="32"/>
        </w:rPr>
        <w:t>对照我单位申请预算时的绩效目标，我们根据《洛龙区财政支出绩效评价指标体系（试行）》指标，对我单位</w:t>
      </w:r>
      <w:r>
        <w:rPr>
          <w:rFonts w:hint="eastAsia" w:ascii="仿宋_GB2312" w:eastAsia="仿宋_GB2312"/>
          <w:sz w:val="32"/>
          <w:szCs w:val="32"/>
          <w:lang w:val="en-US" w:eastAsia="zh-CN"/>
        </w:rPr>
        <w:t>15</w:t>
      </w:r>
      <w:r>
        <w:rPr>
          <w:rFonts w:hint="eastAsia" w:ascii="仿宋_GB2312" w:eastAsia="仿宋_GB2312"/>
          <w:sz w:val="32"/>
          <w:szCs w:val="32"/>
        </w:rPr>
        <w:t>个绩效管理项目开展了自我评价，评价结果为</w:t>
      </w:r>
      <w:r>
        <w:rPr>
          <w:rFonts w:hint="eastAsia" w:ascii="仿宋_GB2312" w:eastAsia="仿宋_GB2312"/>
          <w:sz w:val="32"/>
          <w:szCs w:val="32"/>
          <w:lang w:eastAsia="zh-CN"/>
        </w:rPr>
        <w:t>优</w:t>
      </w:r>
      <w:r>
        <w:rPr>
          <w:rFonts w:hint="eastAsia" w:ascii="仿宋_GB2312" w:eastAsia="仿宋_GB2312"/>
          <w:sz w:val="32"/>
          <w:szCs w:val="32"/>
        </w:rPr>
        <w:t>。</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洛龙区商务局2020年度部门预算公开对招商引资工作经费、加工贸易资金（洛财预〔2020〕65号）、2020年第二批省级招商引资奖励资金（洛财预〔2020〕233号）进行重点绩效评价。</w:t>
      </w:r>
      <w:r>
        <w:rPr>
          <w:rFonts w:hint="eastAsia" w:ascii="仿宋_GB2312" w:eastAsia="仿宋_GB2312"/>
          <w:color w:val="auto"/>
          <w:sz w:val="32"/>
          <w:szCs w:val="32"/>
        </w:rPr>
        <w:t>招商引资工作及招商推介会活动的开展，带动</w:t>
      </w:r>
      <w:r>
        <w:rPr>
          <w:rFonts w:hint="eastAsia" w:ascii="仿宋_GB2312" w:eastAsia="仿宋_GB2312"/>
          <w:color w:val="auto"/>
          <w:sz w:val="32"/>
          <w:szCs w:val="32"/>
          <w:lang w:eastAsia="zh-CN"/>
        </w:rPr>
        <w:t>洛龙</w:t>
      </w:r>
      <w:r>
        <w:rPr>
          <w:rFonts w:hint="eastAsia" w:ascii="仿宋_GB2312" w:eastAsia="仿宋_GB2312"/>
          <w:color w:val="auto"/>
          <w:sz w:val="32"/>
          <w:szCs w:val="32"/>
        </w:rPr>
        <w:t>片区商业健康发展，调动企业发展的积极性，促进商贸流通服务业企业的发展，促进全区经济平稳发展。同时丰富了周边居民生活需求，促进外贸企业发展，受到企业普遍好评，不断提升</w:t>
      </w:r>
      <w:r>
        <w:rPr>
          <w:rFonts w:hint="eastAsia" w:ascii="仿宋_GB2312" w:eastAsia="仿宋_GB2312"/>
          <w:color w:val="auto"/>
          <w:sz w:val="32"/>
          <w:szCs w:val="32"/>
          <w:lang w:eastAsia="zh-CN"/>
        </w:rPr>
        <w:t>洛龙</w:t>
      </w:r>
      <w:r>
        <w:rPr>
          <w:rFonts w:hint="eastAsia" w:ascii="仿宋_GB2312" w:eastAsia="仿宋_GB2312"/>
          <w:color w:val="auto"/>
          <w:sz w:val="32"/>
          <w:szCs w:val="32"/>
        </w:rPr>
        <w:t>消费者满意度。</w:t>
      </w:r>
      <w:r>
        <w:rPr>
          <w:rFonts w:hint="eastAsia" w:ascii="仿宋_GB2312" w:eastAsia="仿宋_GB2312"/>
          <w:color w:val="auto"/>
          <w:sz w:val="32"/>
          <w:szCs w:val="32"/>
          <w:lang w:eastAsia="zh-CN"/>
        </w:rPr>
        <w:t>根据省、市、区资金安排，我单位严格按照财政要求，在规定时间内把项目补助资金拨付到位，提高资金使用效益，切实为企业做好资金兑付工作，保障企业健康有序发展。</w:t>
      </w:r>
      <w:r>
        <w:rPr>
          <w:rFonts w:hint="eastAsia" w:ascii="仿宋_GB2312" w:eastAsia="仿宋_GB2312"/>
          <w:b w:val="0"/>
          <w:bCs/>
          <w:color w:val="auto"/>
          <w:sz w:val="32"/>
          <w:szCs w:val="32"/>
          <w:lang w:val="en-US" w:eastAsia="zh-CN"/>
        </w:rPr>
        <w:t>项目评价结果为优秀。</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主要原因：我部门2019年度没有政府性基金收入，也没有使用政府性基金安排的支出。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年度机关运行经费</w:t>
      </w:r>
      <w:r>
        <w:rPr>
          <w:rFonts w:hint="eastAsia" w:ascii="仿宋_GB2312" w:hAnsi="仿宋_GB2312" w:eastAsia="仿宋_GB2312" w:cs="仿宋_GB2312"/>
          <w:sz w:val="32"/>
          <w:szCs w:val="32"/>
          <w:u w:val="dotDash"/>
        </w:rPr>
        <w:t>年</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17.77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9.26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52.11</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highlight w:val="none"/>
          <w:lang w:val="en-US" w:eastAsia="zh-CN"/>
        </w:rPr>
        <w:t>严格把控单位经费支出，节省开支</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年度机关运行经费支出</w:t>
      </w:r>
      <w:r>
        <w:rPr>
          <w:rFonts w:hint="eastAsia" w:ascii="仿宋_GB2312" w:hAnsi="仿宋_GB2312" w:eastAsia="仿宋_GB2312" w:cs="仿宋_GB2312"/>
          <w:sz w:val="32"/>
          <w:szCs w:val="32"/>
          <w:highlight w:val="none"/>
          <w:lang w:val="en-US" w:eastAsia="zh-CN"/>
        </w:rPr>
        <w:t>9.26</w:t>
      </w:r>
      <w:r>
        <w:rPr>
          <w:rFonts w:hint="eastAsia" w:ascii="仿宋_GB2312" w:hAnsi="仿宋_GB2312" w:eastAsia="仿宋_GB2312" w:cs="仿宋_GB2312"/>
          <w:sz w:val="32"/>
          <w:szCs w:val="32"/>
          <w:highlight w:val="none"/>
        </w:rPr>
        <w:t>万元，较上年度减少</w:t>
      </w:r>
      <w:r>
        <w:rPr>
          <w:rFonts w:hint="eastAsia" w:ascii="仿宋_GB2312" w:hAnsi="仿宋_GB2312" w:eastAsia="仿宋_GB2312" w:cs="仿宋_GB2312"/>
          <w:sz w:val="32"/>
          <w:szCs w:val="32"/>
          <w:highlight w:val="none"/>
          <w:lang w:val="en-US" w:eastAsia="zh-CN"/>
        </w:rPr>
        <w:t>27.18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74.59</w:t>
      </w:r>
      <w:r>
        <w:rPr>
          <w:rFonts w:hint="eastAsia" w:ascii="仿宋_GB2312" w:hAnsi="仿宋_GB2312" w:eastAsia="仿宋_GB2312" w:cs="仿宋_GB2312"/>
          <w:sz w:val="32"/>
          <w:szCs w:val="32"/>
          <w:highlight w:val="none"/>
        </w:rPr>
        <w:t>%。减少的主要原因是：机关运行经费</w:t>
      </w:r>
      <w:r>
        <w:rPr>
          <w:rFonts w:hint="eastAsia" w:ascii="仿宋_GB2312" w:hAnsi="仿宋_GB2312" w:eastAsia="仿宋_GB2312" w:cs="仿宋_GB2312"/>
          <w:color w:val="auto"/>
          <w:sz w:val="32"/>
          <w:szCs w:val="32"/>
          <w:highlight w:val="none"/>
          <w:lang w:val="en-US" w:eastAsia="zh-CN"/>
        </w:rPr>
        <w:t>统计范围变化。</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0.45</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0.45</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说明：洛龙区商务局政府采购项目为办公设备，不存在中小企业。</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期末，我部门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sz w:val="32"/>
          <w:szCs w:val="32"/>
          <w:highlight w:val="none"/>
          <w:lang w:val="en-US" w:eastAsia="zh-CN"/>
        </w:rPr>
        <w:t>说明：商务局1辆公务用车价值为14.49万元。</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both"/>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wF90idMBAAClAwAADgAAAAAAAAABACAAAAAe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PeVx/UAQAApQMAAA4AAAAAAAAAAQAgAAAAHgEA&#10;AGRycy9lMm9Eb2MueG1sUEsFBgAAAAAGAAYAWQEAAGQ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BuuGmrUAQAApQMAAA4AAAAAAAAAAQAgAAAAHg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NjAxZTI5ZWY2NzNhNGNhOTFhMzA2NWM1ODdhNjYifQ=="/>
  </w:docVars>
  <w:rsids>
    <w:rsidRoot w:val="00000000"/>
    <w:rsid w:val="03431338"/>
    <w:rsid w:val="03D11C17"/>
    <w:rsid w:val="05F8347E"/>
    <w:rsid w:val="05F974C6"/>
    <w:rsid w:val="0BD55995"/>
    <w:rsid w:val="0F3B0160"/>
    <w:rsid w:val="19962588"/>
    <w:rsid w:val="21DC286A"/>
    <w:rsid w:val="240E06F2"/>
    <w:rsid w:val="246A44A7"/>
    <w:rsid w:val="27DB1183"/>
    <w:rsid w:val="2B14036D"/>
    <w:rsid w:val="2CDF0BAB"/>
    <w:rsid w:val="2D5347F6"/>
    <w:rsid w:val="36624908"/>
    <w:rsid w:val="39A16F55"/>
    <w:rsid w:val="3A6B756B"/>
    <w:rsid w:val="3E4C25CA"/>
    <w:rsid w:val="438C2DA1"/>
    <w:rsid w:val="43C95812"/>
    <w:rsid w:val="4701142B"/>
    <w:rsid w:val="497A2108"/>
    <w:rsid w:val="4EFC09E4"/>
    <w:rsid w:val="587F2E51"/>
    <w:rsid w:val="5BF760DE"/>
    <w:rsid w:val="5C9A76B1"/>
    <w:rsid w:val="698F4B1E"/>
    <w:rsid w:val="70790DFA"/>
    <w:rsid w:val="716B31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annotation reference"/>
    <w:basedOn w:val="6"/>
    <w:qFormat/>
    <w:uiPriority w:val="0"/>
    <w:rPr>
      <w:sz w:val="21"/>
      <w:szCs w:val="21"/>
    </w:rPr>
  </w:style>
  <w:style w:type="character" w:customStyle="1" w:styleId="8">
    <w:name w:val="font11"/>
    <w:basedOn w:val="6"/>
    <w:qFormat/>
    <w:uiPriority w:val="0"/>
    <w:rPr>
      <w:rFonts w:hint="eastAsia" w:ascii="宋体" w:hAnsi="宋体" w:eastAsia="宋体" w:cs="宋体"/>
      <w:color w:val="000000"/>
      <w:sz w:val="20"/>
      <w:szCs w:val="20"/>
      <w:u w:val="none"/>
    </w:rPr>
  </w:style>
  <w:style w:type="character" w:customStyle="1" w:styleId="9">
    <w:name w:val="font01"/>
    <w:basedOn w:val="6"/>
    <w:qFormat/>
    <w:uiPriority w:val="0"/>
    <w:rPr>
      <w:rFonts w:hint="eastAsia" w:ascii="宋体" w:hAnsi="宋体" w:eastAsia="宋体" w:cs="宋体"/>
      <w:color w:val="000000"/>
      <w:sz w:val="22"/>
      <w:szCs w:val="22"/>
      <w:u w:val="none"/>
    </w:rPr>
  </w:style>
  <w:style w:type="character" w:customStyle="1" w:styleId="10">
    <w:name w:val="font51"/>
    <w:basedOn w:val="6"/>
    <w:qFormat/>
    <w:uiPriority w:val="0"/>
    <w:rPr>
      <w:rFonts w:hint="eastAsia" w:ascii="宋体" w:hAnsi="宋体" w:eastAsia="宋体" w:cs="宋体"/>
      <w:color w:val="000000"/>
      <w:sz w:val="24"/>
      <w:szCs w:val="24"/>
      <w:u w:val="none"/>
    </w:rPr>
  </w:style>
  <w:style w:type="character" w:customStyle="1" w:styleId="11">
    <w:name w:val="font4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9413</Words>
  <Characters>13025</Characters>
  <Lines>0</Lines>
  <Paragraphs>0</Paragraphs>
  <TotalTime>27</TotalTime>
  <ScaleCrop>false</ScaleCrop>
  <LinksUpToDate>false</LinksUpToDate>
  <CharactersWithSpaces>13319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李利</cp:lastModifiedBy>
  <dcterms:modified xsi:type="dcterms:W3CDTF">2022-09-05T07:36:32Z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8C0C80123BF84E79B659A5FE9F116FFC</vt:lpwstr>
  </property>
</Properties>
</file>