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2020年度</w:t>
      </w:r>
    </w:p>
    <w:p>
      <w:pPr>
        <w:jc w:val="center"/>
        <w:rPr>
          <w:rFonts w:ascii="黑体" w:hAnsi="黑体" w:eastAsia="黑体" w:cs="黑体"/>
          <w:sz w:val="52"/>
          <w:szCs w:val="52"/>
        </w:rPr>
      </w:pPr>
      <w:r>
        <w:rPr>
          <w:rFonts w:hint="eastAsia" w:ascii="黑体" w:hAnsi="黑体" w:eastAsia="黑体" w:cs="黑体"/>
          <w:sz w:val="52"/>
          <w:szCs w:val="52"/>
        </w:rPr>
        <w:t>洛龙高新技术产业开发区管理委员会部门决算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二〇二一年八月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洛龙高新技术产业开发区管理委员会概况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2020年度部门决算表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2020年度部门决算情况说明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洛龙高新技术产业开发区管理委员会概况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（一）负责产业集聚区党的政治、思想、组织、作风、纪律等建设，贯彻落实党的国家路线、方针、政策。</w:t>
      </w:r>
    </w:p>
    <w:p>
      <w:pPr>
        <w:widowControl/>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（二）负责拟定产业集聚区规划并组织实施。</w:t>
      </w:r>
    </w:p>
    <w:p>
      <w:pPr>
        <w:widowControl/>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（三）负责招商引资、承接产业转移和经济协作。</w:t>
      </w:r>
    </w:p>
    <w:p>
      <w:pPr>
        <w:widowControl/>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（四）负责产业集聚区经济运行的协调服务和监测考核工作。</w:t>
      </w:r>
    </w:p>
    <w:p>
      <w:pPr>
        <w:widowControl/>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（五）审核区内投资项目，并按照规定权限进行备案和上报。</w:t>
      </w:r>
    </w:p>
    <w:p>
      <w:pPr>
        <w:widowControl/>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（六）负责优化企业生产经营环境，维护企业合法权益。</w:t>
      </w:r>
    </w:p>
    <w:p>
      <w:pPr>
        <w:widowControl/>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（七）负责推动落实产业集聚区“大众创业、万众创新”工作。</w:t>
      </w:r>
    </w:p>
    <w:p>
      <w:pPr>
        <w:widowControl/>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（八）负责与发展公司、区直部门、街道等在社会事务管理、行政执法方面的配合协调工作。</w:t>
      </w:r>
    </w:p>
    <w:p>
      <w:pPr>
        <w:widowControl/>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（九）完成区委、区政府交办的其它工作。</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洛龙高新技术产业开发区管理委员会内设机构3个，包括：办公室、党建工作科、产业发展科。另设有2个二级机构：招商引智部、营商服务部。</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从决算单位构成看，洛龙高新技术产业开发区管理委员会部门决算包括：本级决算。</w:t>
      </w:r>
      <w:r>
        <w:rPr>
          <w:rFonts w:hint="eastAsia" w:ascii="仿宋" w:hAnsi="仿宋" w:eastAsia="仿宋"/>
          <w:sz w:val="32"/>
          <w:szCs w:val="32"/>
        </w:rPr>
        <w:t>本单位二级机构预算未独立，其经费由本级提供，因此本次决算公开内容仅为本级。</w:t>
      </w: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2020年度部门决算表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4"/>
        <w:tblW w:w="14067" w:type="dxa"/>
        <w:tblInd w:w="0" w:type="dxa"/>
        <w:tblLayout w:type="fixed"/>
        <w:tblCellMar>
          <w:top w:w="0" w:type="dxa"/>
          <w:left w:w="0" w:type="dxa"/>
          <w:bottom w:w="0" w:type="dxa"/>
          <w:right w:w="0" w:type="dxa"/>
        </w:tblCellMar>
      </w:tblPr>
      <w:tblGrid>
        <w:gridCol w:w="4662"/>
        <w:gridCol w:w="664"/>
        <w:gridCol w:w="2433"/>
        <w:gridCol w:w="2278"/>
        <w:gridCol w:w="664"/>
        <w:gridCol w:w="3366"/>
      </w:tblGrid>
      <w:tr>
        <w:tblPrEx>
          <w:tblLayout w:type="fixed"/>
          <w:tblCellMar>
            <w:top w:w="0" w:type="dxa"/>
            <w:left w:w="0" w:type="dxa"/>
            <w:bottom w:w="0" w:type="dxa"/>
            <w:right w:w="0" w:type="dxa"/>
          </w:tblCellMar>
        </w:tblPrEx>
        <w:trPr>
          <w:trHeight w:val="624" w:hRule="atLeast"/>
        </w:trPr>
        <w:tc>
          <w:tcPr>
            <w:tcW w:w="14067" w:type="dxa"/>
            <w:gridSpan w:val="6"/>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lang w:bidi="ar"/>
              </w:rPr>
              <w:t>收入支出决算总表</w:t>
            </w:r>
          </w:p>
        </w:tc>
      </w:tr>
      <w:tr>
        <w:tblPrEx>
          <w:tblLayout w:type="fixed"/>
          <w:tblCellMar>
            <w:top w:w="0" w:type="dxa"/>
            <w:left w:w="0" w:type="dxa"/>
            <w:bottom w:w="0" w:type="dxa"/>
            <w:right w:w="0" w:type="dxa"/>
          </w:tblCellMar>
        </w:tblPrEx>
        <w:trPr>
          <w:trHeight w:val="624" w:hRule="atLeast"/>
        </w:trPr>
        <w:tc>
          <w:tcPr>
            <w:tcW w:w="14067" w:type="dxa"/>
            <w:gridSpan w:val="6"/>
            <w:vMerge w:val="continue"/>
            <w:tcBorders>
              <w:tl2br w:val="nil"/>
              <w:tr2bl w:val="nil"/>
            </w:tcBorders>
            <w:shd w:val="clear" w:color="auto" w:fill="auto"/>
            <w:tcMar>
              <w:top w:w="15" w:type="dxa"/>
              <w:left w:w="15" w:type="dxa"/>
              <w:right w:w="15" w:type="dxa"/>
            </w:tcMar>
            <w:vAlign w:val="center"/>
          </w:tcPr>
          <w:p>
            <w:pPr>
              <w:jc w:val="center"/>
              <w:rPr>
                <w:rFonts w:ascii="黑体" w:hAnsi="宋体" w:eastAsia="黑体" w:cs="黑体"/>
                <w:color w:val="000000"/>
                <w:sz w:val="36"/>
                <w:szCs w:val="36"/>
              </w:rPr>
            </w:pPr>
          </w:p>
        </w:tc>
      </w:tr>
      <w:tr>
        <w:tblPrEx>
          <w:tblLayout w:type="fixed"/>
          <w:tblCellMar>
            <w:top w:w="0" w:type="dxa"/>
            <w:left w:w="0" w:type="dxa"/>
            <w:bottom w:w="0" w:type="dxa"/>
            <w:right w:w="0" w:type="dxa"/>
          </w:tblCellMar>
        </w:tblPrEx>
        <w:trPr>
          <w:trHeight w:val="300" w:hRule="atLeast"/>
        </w:trPr>
        <w:tc>
          <w:tcPr>
            <w:tcW w:w="4662"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　</w:t>
            </w:r>
          </w:p>
        </w:tc>
        <w:tc>
          <w:tcPr>
            <w:tcW w:w="664"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　</w:t>
            </w:r>
          </w:p>
        </w:tc>
        <w:tc>
          <w:tcPr>
            <w:tcW w:w="2433"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　</w:t>
            </w:r>
          </w:p>
        </w:tc>
        <w:tc>
          <w:tcPr>
            <w:tcW w:w="227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　</w:t>
            </w:r>
          </w:p>
        </w:tc>
        <w:tc>
          <w:tcPr>
            <w:tcW w:w="664"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　</w:t>
            </w:r>
          </w:p>
        </w:tc>
        <w:tc>
          <w:tcPr>
            <w:tcW w:w="3366" w:type="dxa"/>
            <w:tcBorders>
              <w:tl2br w:val="nil"/>
              <w:tr2bl w:val="nil"/>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Layout w:type="fixed"/>
          <w:tblCellMar>
            <w:top w:w="0" w:type="dxa"/>
            <w:left w:w="0" w:type="dxa"/>
            <w:bottom w:w="0" w:type="dxa"/>
            <w:right w:w="0" w:type="dxa"/>
          </w:tblCellMar>
        </w:tblPrEx>
        <w:trPr>
          <w:trHeight w:val="300" w:hRule="atLeast"/>
        </w:trPr>
        <w:tc>
          <w:tcPr>
            <w:tcW w:w="4662"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0"/>
                <w:szCs w:val="20"/>
                <w:lang w:bidi="ar"/>
              </w:rPr>
              <w:t>部门：洛龙高新技术产业开发区管理委员会</w:t>
            </w:r>
          </w:p>
        </w:tc>
        <w:tc>
          <w:tcPr>
            <w:tcW w:w="664"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　</w:t>
            </w:r>
          </w:p>
        </w:tc>
        <w:tc>
          <w:tcPr>
            <w:tcW w:w="243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227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　</w:t>
            </w:r>
          </w:p>
        </w:tc>
        <w:tc>
          <w:tcPr>
            <w:tcW w:w="664"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　</w:t>
            </w:r>
          </w:p>
        </w:tc>
        <w:tc>
          <w:tcPr>
            <w:tcW w:w="3366" w:type="dxa"/>
            <w:tcBorders>
              <w:tl2br w:val="nil"/>
              <w:tr2bl w:val="nil"/>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bl>
    <w:tbl>
      <w:tblPr>
        <w:tblStyle w:val="4"/>
        <w:tblpPr w:leftFromText="180" w:rightFromText="180" w:vertAnchor="text" w:horzAnchor="page" w:tblpX="1443" w:tblpY="242"/>
        <w:tblOverlap w:val="never"/>
        <w:tblW w:w="14070" w:type="dxa"/>
        <w:tblInd w:w="0" w:type="dxa"/>
        <w:tblLayout w:type="fixed"/>
        <w:tblCellMar>
          <w:top w:w="0" w:type="dxa"/>
          <w:left w:w="0" w:type="dxa"/>
          <w:bottom w:w="0" w:type="dxa"/>
          <w:right w:w="0" w:type="dxa"/>
        </w:tblCellMar>
      </w:tblPr>
      <w:tblGrid>
        <w:gridCol w:w="5066"/>
        <w:gridCol w:w="671"/>
        <w:gridCol w:w="1298"/>
        <w:gridCol w:w="4974"/>
        <w:gridCol w:w="702"/>
        <w:gridCol w:w="1359"/>
      </w:tblGrid>
      <w:tr>
        <w:tblPrEx>
          <w:tblLayout w:type="fixed"/>
          <w:tblCellMar>
            <w:top w:w="0" w:type="dxa"/>
            <w:left w:w="0" w:type="dxa"/>
            <w:bottom w:w="0" w:type="dxa"/>
            <w:right w:w="0" w:type="dxa"/>
          </w:tblCellMar>
        </w:tblPrEx>
        <w:trPr>
          <w:trHeight w:val="308" w:hRule="atLeast"/>
        </w:trPr>
        <w:tc>
          <w:tcPr>
            <w:tcW w:w="7035"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7035" w:type="dxa"/>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12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135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rPr>
            </w:pPr>
          </w:p>
        </w:tc>
        <w:tc>
          <w:tcPr>
            <w:tcW w:w="12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1,281.77</w:t>
            </w: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555.05</w:t>
            </w: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三、国有资本经营预算财政拨款收入</w:t>
            </w: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四、上级补助收入</w:t>
            </w: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五、事业收入</w:t>
            </w: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六、经营收入</w:t>
            </w: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七、附属单位上缴收入</w:t>
            </w: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八、其他收入</w:t>
            </w: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十四、资源勘探工业信息等支出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二十一、国有资本经营预算支出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二十二、灾害防治及应急管理支出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二十三、其他支出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b/>
                <w:color w:val="000000"/>
                <w:sz w:val="20"/>
                <w:szCs w:val="20"/>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二十四、债务还本支出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二十五、债务付息支出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二十六、抗疫特别国债安排的支出</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8,503.44</w:t>
            </w: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7,885.27</w:t>
            </w: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使用非财政拨款结余</w:t>
            </w: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573.05</w:t>
            </w: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1,191.23</w:t>
            </w: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6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06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671" w:type="dxa"/>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1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9,076.50</w:t>
            </w:r>
          </w:p>
        </w:tc>
        <w:tc>
          <w:tcPr>
            <w:tcW w:w="49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70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9,076.50</w:t>
            </w:r>
          </w:p>
        </w:tc>
      </w:tr>
    </w:tbl>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注：本表反映部门本年度的总收支和年末结转结余情况。本表金额转换为万元时，因四舍五入可能存在尾差。</w:t>
      </w:r>
      <w:r>
        <w:rPr>
          <w:rFonts w:hint="eastAsia" w:ascii="宋体" w:hAnsi="宋体" w:eastAsia="宋体" w:cs="宋体"/>
          <w:kern w:val="0"/>
          <w:sz w:val="20"/>
          <w:szCs w:val="20"/>
          <w:lang w:bidi="ar"/>
        </w:rPr>
        <w:br w:type="page"/>
      </w:r>
    </w:p>
    <w:tbl>
      <w:tblPr>
        <w:tblStyle w:val="4"/>
        <w:tblW w:w="13845" w:type="dxa"/>
        <w:tblInd w:w="0" w:type="dxa"/>
        <w:tblLayout w:type="fixed"/>
        <w:tblCellMar>
          <w:top w:w="0" w:type="dxa"/>
          <w:left w:w="0" w:type="dxa"/>
          <w:bottom w:w="0" w:type="dxa"/>
          <w:right w:w="0" w:type="dxa"/>
        </w:tblCellMar>
      </w:tblPr>
      <w:tblGrid>
        <w:gridCol w:w="1027"/>
        <w:gridCol w:w="59"/>
        <w:gridCol w:w="1271"/>
        <w:gridCol w:w="1553"/>
        <w:gridCol w:w="1553"/>
        <w:gridCol w:w="1553"/>
        <w:gridCol w:w="1553"/>
        <w:gridCol w:w="1553"/>
        <w:gridCol w:w="1553"/>
        <w:gridCol w:w="2170"/>
      </w:tblGrid>
      <w:tr>
        <w:tblPrEx>
          <w:tblLayout w:type="fixed"/>
          <w:tblCellMar>
            <w:top w:w="0" w:type="dxa"/>
            <w:left w:w="0" w:type="dxa"/>
            <w:bottom w:w="0" w:type="dxa"/>
            <w:right w:w="0" w:type="dxa"/>
          </w:tblCellMar>
        </w:tblPrEx>
        <w:trPr>
          <w:trHeight w:val="435" w:hRule="atLeast"/>
        </w:trPr>
        <w:tc>
          <w:tcPr>
            <w:tcW w:w="13845"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Layout w:type="fixed"/>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59"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71"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170"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公开02表</w:t>
            </w:r>
          </w:p>
        </w:tc>
      </w:tr>
      <w:tr>
        <w:tblPrEx>
          <w:tblLayout w:type="fixed"/>
          <w:tblCellMar>
            <w:top w:w="0" w:type="dxa"/>
            <w:left w:w="0" w:type="dxa"/>
            <w:bottom w:w="0" w:type="dxa"/>
            <w:right w:w="0" w:type="dxa"/>
          </w:tblCellMar>
        </w:tblPrEx>
        <w:trPr>
          <w:trHeight w:val="300" w:hRule="atLeast"/>
        </w:trPr>
        <w:tc>
          <w:tcPr>
            <w:tcW w:w="5463" w:type="dxa"/>
            <w:gridSpan w:val="5"/>
            <w:tcBorders>
              <w:top w:val="nil"/>
              <w:left w:val="nil"/>
              <w:bottom w:val="nil"/>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bidi="ar"/>
              </w:rPr>
              <w:t>部门：洛龙高新技术产业开发区管理委员会</w:t>
            </w:r>
          </w:p>
        </w:tc>
        <w:tc>
          <w:tcPr>
            <w:tcW w:w="1553"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170"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单位：万元</w:t>
            </w:r>
          </w:p>
        </w:tc>
      </w:tr>
    </w:tbl>
    <w:tbl>
      <w:tblPr>
        <w:tblStyle w:val="4"/>
        <w:tblpPr w:leftFromText="180" w:rightFromText="180" w:vertAnchor="text" w:horzAnchor="page" w:tblpX="1474" w:tblpY="205"/>
        <w:tblOverlap w:val="never"/>
        <w:tblW w:w="13813" w:type="dxa"/>
        <w:tblInd w:w="0" w:type="dxa"/>
        <w:tblLayout w:type="fixed"/>
        <w:tblCellMar>
          <w:top w:w="0" w:type="dxa"/>
          <w:left w:w="0" w:type="dxa"/>
          <w:bottom w:w="0" w:type="dxa"/>
          <w:right w:w="0" w:type="dxa"/>
        </w:tblCellMar>
      </w:tblPr>
      <w:tblGrid>
        <w:gridCol w:w="990"/>
        <w:gridCol w:w="3930"/>
        <w:gridCol w:w="1800"/>
        <w:gridCol w:w="1800"/>
        <w:gridCol w:w="825"/>
        <w:gridCol w:w="1108"/>
        <w:gridCol w:w="1095"/>
        <w:gridCol w:w="1095"/>
        <w:gridCol w:w="1170"/>
      </w:tblGrid>
      <w:tr>
        <w:tblPrEx>
          <w:tblLayout w:type="fixed"/>
          <w:tblCellMar>
            <w:top w:w="0" w:type="dxa"/>
            <w:left w:w="0" w:type="dxa"/>
            <w:bottom w:w="0" w:type="dxa"/>
            <w:right w:w="0" w:type="dxa"/>
          </w:tblCellMar>
        </w:tblPrEx>
        <w:trPr>
          <w:trHeight w:val="308" w:hRule="atLeast"/>
        </w:trPr>
        <w:tc>
          <w:tcPr>
            <w:tcW w:w="4920"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8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110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109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9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17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Layout w:type="fixed"/>
          <w:tblCellMar>
            <w:top w:w="0" w:type="dxa"/>
            <w:left w:w="0" w:type="dxa"/>
            <w:bottom w:w="0" w:type="dxa"/>
            <w:right w:w="0" w:type="dxa"/>
          </w:tblCellMar>
        </w:tblPrEx>
        <w:trPr>
          <w:trHeight w:val="312" w:hRule="atLeast"/>
        </w:trPr>
        <w:tc>
          <w:tcPr>
            <w:tcW w:w="99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93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8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10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393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8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10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393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8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10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4920"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0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9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9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1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Layout w:type="fixed"/>
          <w:tblCellMar>
            <w:top w:w="0" w:type="dxa"/>
            <w:left w:w="0" w:type="dxa"/>
            <w:bottom w:w="0" w:type="dxa"/>
            <w:right w:w="0" w:type="dxa"/>
          </w:tblCellMar>
        </w:tblPrEx>
        <w:trPr>
          <w:trHeight w:val="308" w:hRule="atLeast"/>
        </w:trPr>
        <w:tc>
          <w:tcPr>
            <w:tcW w:w="4920"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8,503.44</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8,503.44</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一般公共服务支出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657.74</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657.74</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政府办公厅（室）及相关机构事务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604.72</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604.72</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2010301</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行政运行</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452.98</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452.98</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2010302</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一般行政管理事务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151.74</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151.74</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20113</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商贸事务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2011308</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招商引资</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20129</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群众团体事务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2012906</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工会事务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206</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科学技术支出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376.77</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376.77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20699</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其他科学技术支出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376.77</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376.77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2069999</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其他科学技术支出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376.77</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376.77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社会保障和就业支出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46.50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46.50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20805</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行政事业单位养老支出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44.79</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44.79</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2080505</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机关事业单位基本养老保险缴费支出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44.79</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44.79</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20807</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就业补助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1.71</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1.71</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2080705</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公益性岗位补贴</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1.71</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1.71</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卫生健康支出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28.36</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28.36</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21011</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行政事业单位医疗</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28.36</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28.36</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2101101</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行政单位医疗</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28.36</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28.36</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城乡社区支出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21208</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国有土地使用权出让收入安排的支出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2120801</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征地和拆迁补偿支出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农林水支出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12.50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12.50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21307</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农村综合改革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12.50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12.50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2130705</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对村民委员会和村党支部的补助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12.50</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12.50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215</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资源勘探工业信息等支出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124.07</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124.07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21599</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其他资源勘探工业信息等支出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124.07</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124.07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2159999</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其他资源勘探工业信息等支出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124.07</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124.07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住房保障支出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22102</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住房改革支出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2210201</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住房公积金</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注：本表反映部门本年度取得的各项收入情况。本表金额转换为万元时，因四舍五入可能存在尾差。</w:t>
      </w:r>
      <w:r>
        <w:rPr>
          <w:rFonts w:hint="eastAsia" w:ascii="宋体" w:hAnsi="宋体" w:cs="宋体"/>
          <w:color w:val="000000"/>
          <w:kern w:val="0"/>
          <w:sz w:val="20"/>
          <w:szCs w:val="20"/>
          <w:lang w:bidi="ar"/>
        </w:rPr>
        <w:br w:type="page"/>
      </w:r>
    </w:p>
    <w:tbl>
      <w:tblPr>
        <w:tblStyle w:val="4"/>
        <w:tblW w:w="13988" w:type="dxa"/>
        <w:tblInd w:w="0" w:type="dxa"/>
        <w:tblLayout w:type="fixed"/>
        <w:tblCellMar>
          <w:top w:w="0" w:type="dxa"/>
          <w:left w:w="0" w:type="dxa"/>
          <w:bottom w:w="0" w:type="dxa"/>
          <w:right w:w="0" w:type="dxa"/>
        </w:tblCellMar>
      </w:tblPr>
      <w:tblGrid>
        <w:gridCol w:w="986"/>
        <w:gridCol w:w="129"/>
        <w:gridCol w:w="89"/>
        <w:gridCol w:w="1344"/>
        <w:gridCol w:w="1768"/>
        <w:gridCol w:w="585"/>
        <w:gridCol w:w="1211"/>
        <w:gridCol w:w="583"/>
        <w:gridCol w:w="1212"/>
        <w:gridCol w:w="582"/>
        <w:gridCol w:w="1214"/>
        <w:gridCol w:w="580"/>
        <w:gridCol w:w="1061"/>
        <w:gridCol w:w="153"/>
        <w:gridCol w:w="1205"/>
        <w:gridCol w:w="1236"/>
        <w:gridCol w:w="50"/>
      </w:tblGrid>
      <w:tr>
        <w:tblPrEx>
          <w:tblLayout w:type="fixed"/>
          <w:tblCellMar>
            <w:top w:w="0" w:type="dxa"/>
            <w:left w:w="0" w:type="dxa"/>
            <w:bottom w:w="0" w:type="dxa"/>
            <w:right w:w="0" w:type="dxa"/>
          </w:tblCellMar>
        </w:tblPrEx>
        <w:trPr>
          <w:gridAfter w:val="1"/>
          <w:wAfter w:w="50" w:type="dxa"/>
          <w:trHeight w:val="435" w:hRule="atLeast"/>
        </w:trPr>
        <w:tc>
          <w:tcPr>
            <w:tcW w:w="13938"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Layout w:type="fixed"/>
          <w:tblCellMar>
            <w:top w:w="0" w:type="dxa"/>
            <w:left w:w="0" w:type="dxa"/>
            <w:bottom w:w="0" w:type="dxa"/>
            <w:right w:w="0" w:type="dxa"/>
          </w:tblCellMar>
        </w:tblPrEx>
        <w:trPr>
          <w:gridAfter w:val="1"/>
          <w:wAfter w:w="50" w:type="dxa"/>
          <w:trHeight w:val="285" w:hRule="atLeast"/>
        </w:trPr>
        <w:tc>
          <w:tcPr>
            <w:tcW w:w="1115"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89"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344"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768"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796"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795"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796"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794" w:type="dxa"/>
            <w:gridSpan w:val="3"/>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44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公开03表</w:t>
            </w:r>
          </w:p>
        </w:tc>
      </w:tr>
      <w:tr>
        <w:tblPrEx>
          <w:tblLayout w:type="fixed"/>
          <w:tblCellMar>
            <w:top w:w="0" w:type="dxa"/>
            <w:left w:w="0" w:type="dxa"/>
            <w:bottom w:w="0" w:type="dxa"/>
            <w:right w:w="0" w:type="dxa"/>
          </w:tblCellMar>
        </w:tblPrEx>
        <w:trPr>
          <w:gridAfter w:val="1"/>
          <w:wAfter w:w="50" w:type="dxa"/>
          <w:trHeight w:val="300" w:hRule="atLeast"/>
        </w:trPr>
        <w:tc>
          <w:tcPr>
            <w:tcW w:w="6112" w:type="dxa"/>
            <w:gridSpan w:val="7"/>
            <w:tcBorders>
              <w:top w:val="nil"/>
              <w:left w:val="nil"/>
              <w:bottom w:val="nil"/>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bidi="ar"/>
              </w:rPr>
              <w:t>部门：洛龙高新技术产业开发区管理委员会</w:t>
            </w:r>
          </w:p>
        </w:tc>
        <w:tc>
          <w:tcPr>
            <w:tcW w:w="1795"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96"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794" w:type="dxa"/>
            <w:gridSpan w:val="3"/>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44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单位：万元</w:t>
            </w:r>
          </w:p>
        </w:tc>
      </w:tr>
      <w:tr>
        <w:tblPrEx>
          <w:tblLayout w:type="fixed"/>
          <w:tblCellMar>
            <w:top w:w="0" w:type="dxa"/>
            <w:left w:w="0" w:type="dxa"/>
            <w:bottom w:w="0" w:type="dxa"/>
            <w:right w:w="0" w:type="dxa"/>
          </w:tblCellMar>
        </w:tblPrEx>
        <w:trPr>
          <w:trHeight w:val="308" w:hRule="atLeast"/>
        </w:trPr>
        <w:tc>
          <w:tcPr>
            <w:tcW w:w="4901" w:type="dxa"/>
            <w:gridSpan w:val="6"/>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794"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794"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794"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06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358"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286"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Layout w:type="fixed"/>
          <w:tblCellMar>
            <w:top w:w="0" w:type="dxa"/>
            <w:left w:w="0" w:type="dxa"/>
            <w:bottom w:w="0" w:type="dxa"/>
            <w:right w:w="0" w:type="dxa"/>
          </w:tblCellMar>
        </w:tblPrEx>
        <w:trPr>
          <w:trHeight w:val="312" w:hRule="atLeast"/>
        </w:trPr>
        <w:tc>
          <w:tcPr>
            <w:tcW w:w="986"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915" w:type="dxa"/>
            <w:gridSpan w:val="5"/>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794"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794"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794"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06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35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286"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trPr>
        <w:tc>
          <w:tcPr>
            <w:tcW w:w="986"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3915" w:type="dxa"/>
            <w:gridSpan w:val="5"/>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rPr>
            </w:pPr>
          </w:p>
        </w:tc>
        <w:tc>
          <w:tcPr>
            <w:tcW w:w="1794"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794"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794"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06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35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286"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trPr>
        <w:tc>
          <w:tcPr>
            <w:tcW w:w="986"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3915" w:type="dxa"/>
            <w:gridSpan w:val="5"/>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rPr>
            </w:pPr>
          </w:p>
        </w:tc>
        <w:tc>
          <w:tcPr>
            <w:tcW w:w="1794"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794"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794"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06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35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286"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4901" w:type="dxa"/>
            <w:gridSpan w:val="6"/>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794"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794"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794"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6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35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28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trPr>
        <w:tc>
          <w:tcPr>
            <w:tcW w:w="4901" w:type="dxa"/>
            <w:gridSpan w:val="6"/>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7,885.27</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506.80</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7,378.47</w:t>
            </w: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一般公共服务支出</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555.05</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408.25</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146.80</w:t>
            </w: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政府办公厅（室）及相关机构事务</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519.76</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405.23</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114.53</w:t>
            </w: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2010301</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行政运行</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405.23</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405.23</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2010302</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一般行政管理事务</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114.53</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114.53</w:t>
            </w: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20113</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商贸事务</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32.27</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32.27</w:t>
            </w: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2011308</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招商引资</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32.27</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32.27</w:t>
            </w: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20129</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群众团体事务</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2012906</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工会事务</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社会保障和就业支出</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20805</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行政事业单位养老支出</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2080505</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机关事业单位基本养老保险缴费支出</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卫生健康支出</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21011</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行政事业单位医疗</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2101101</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行政单位医疗</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城乡社区支出</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21208</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国有土地使用权出让收入安排的支出</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2120801</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征地和拆迁补偿支出</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农林水支出</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21307</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农村综合改革</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2130705</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对村民委员会和村党支部的补助</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住房保障支出</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22102</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住房改革支出</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2210201</w:t>
            </w:r>
          </w:p>
        </w:tc>
        <w:tc>
          <w:tcPr>
            <w:tcW w:w="39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住房公积金</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179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8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注：本表反映部门本年度各项支出情况。本表金额转换为万元时，因四舍五入可能存在尾差。</w:t>
      </w:r>
      <w:r>
        <w:rPr>
          <w:rFonts w:hint="eastAsia" w:ascii="宋体" w:hAnsi="宋体" w:cs="宋体"/>
          <w:color w:val="000000"/>
          <w:kern w:val="0"/>
          <w:sz w:val="20"/>
          <w:szCs w:val="20"/>
          <w:lang w:bidi="ar"/>
        </w:rPr>
        <w:br w:type="page"/>
      </w:r>
    </w:p>
    <w:tbl>
      <w:tblPr>
        <w:tblStyle w:val="4"/>
        <w:tblW w:w="14038" w:type="dxa"/>
        <w:tblInd w:w="0" w:type="dxa"/>
        <w:tblLayout w:type="fixed"/>
        <w:tblCellMar>
          <w:top w:w="0" w:type="dxa"/>
          <w:left w:w="0" w:type="dxa"/>
          <w:bottom w:w="0" w:type="dxa"/>
          <w:right w:w="0" w:type="dxa"/>
        </w:tblCellMar>
      </w:tblPr>
      <w:tblGrid>
        <w:gridCol w:w="4008"/>
        <w:gridCol w:w="723"/>
        <w:gridCol w:w="1214"/>
        <w:gridCol w:w="3412"/>
        <w:gridCol w:w="599"/>
        <w:gridCol w:w="711"/>
        <w:gridCol w:w="1348"/>
        <w:gridCol w:w="2023"/>
      </w:tblGrid>
      <w:tr>
        <w:tblPrEx>
          <w:tblLayout w:type="fixed"/>
          <w:tblCellMar>
            <w:top w:w="0" w:type="dxa"/>
            <w:left w:w="0" w:type="dxa"/>
            <w:bottom w:w="0" w:type="dxa"/>
            <w:right w:w="0" w:type="dxa"/>
          </w:tblCellMar>
        </w:tblPrEx>
        <w:trPr>
          <w:trHeight w:val="360" w:hRule="atLeast"/>
        </w:trPr>
        <w:tc>
          <w:tcPr>
            <w:tcW w:w="14038"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财政拨款收入支出决算总表</w:t>
            </w:r>
          </w:p>
        </w:tc>
      </w:tr>
      <w:tr>
        <w:tblPrEx>
          <w:tblLayout w:type="fixed"/>
          <w:tblCellMar>
            <w:top w:w="0" w:type="dxa"/>
            <w:left w:w="0" w:type="dxa"/>
            <w:bottom w:w="0" w:type="dxa"/>
            <w:right w:w="0" w:type="dxa"/>
          </w:tblCellMar>
        </w:tblPrEx>
        <w:trPr>
          <w:trHeight w:val="199" w:hRule="atLeast"/>
        </w:trPr>
        <w:tc>
          <w:tcPr>
            <w:tcW w:w="4008"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72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14"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3412"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599"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711"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348"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023"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公开04表</w:t>
            </w:r>
          </w:p>
        </w:tc>
      </w:tr>
      <w:tr>
        <w:tblPrEx>
          <w:tblLayout w:type="fixed"/>
          <w:tblCellMar>
            <w:top w:w="0" w:type="dxa"/>
            <w:left w:w="0" w:type="dxa"/>
            <w:bottom w:w="0" w:type="dxa"/>
            <w:right w:w="0" w:type="dxa"/>
          </w:tblCellMar>
        </w:tblPrEx>
        <w:trPr>
          <w:trHeight w:val="300" w:hRule="atLeast"/>
        </w:trPr>
        <w:tc>
          <w:tcPr>
            <w:tcW w:w="4008"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部门：洛龙高新技术产业开发区管理委员会</w:t>
            </w:r>
          </w:p>
        </w:tc>
        <w:tc>
          <w:tcPr>
            <w:tcW w:w="72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214"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3412"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599"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711"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1348"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c>
          <w:tcPr>
            <w:tcW w:w="2023"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单位：万元</w:t>
            </w:r>
          </w:p>
        </w:tc>
      </w:tr>
    </w:tbl>
    <w:tbl>
      <w:tblPr>
        <w:tblStyle w:val="4"/>
        <w:tblpPr w:leftFromText="180" w:rightFromText="180" w:vertAnchor="text" w:horzAnchor="page" w:tblpX="1534" w:tblpY="330"/>
        <w:tblOverlap w:val="never"/>
        <w:tblW w:w="13885" w:type="dxa"/>
        <w:tblInd w:w="0" w:type="dxa"/>
        <w:tblLayout w:type="fixed"/>
        <w:tblCellMar>
          <w:top w:w="0" w:type="dxa"/>
          <w:left w:w="0" w:type="dxa"/>
          <w:bottom w:w="0" w:type="dxa"/>
          <w:right w:w="0" w:type="dxa"/>
        </w:tblCellMar>
      </w:tblPr>
      <w:tblGrid>
        <w:gridCol w:w="3270"/>
        <w:gridCol w:w="570"/>
        <w:gridCol w:w="1680"/>
        <w:gridCol w:w="3660"/>
        <w:gridCol w:w="570"/>
        <w:gridCol w:w="1030"/>
        <w:gridCol w:w="1050"/>
        <w:gridCol w:w="1080"/>
        <w:gridCol w:w="975"/>
      </w:tblGrid>
      <w:tr>
        <w:tblPrEx>
          <w:tblLayout w:type="fixed"/>
          <w:tblCellMar>
            <w:top w:w="0" w:type="dxa"/>
            <w:left w:w="0" w:type="dxa"/>
            <w:bottom w:w="0" w:type="dxa"/>
            <w:right w:w="0" w:type="dxa"/>
          </w:tblCellMar>
        </w:tblPrEx>
        <w:trPr>
          <w:trHeight w:val="257" w:hRule="atLeast"/>
        </w:trPr>
        <w:tc>
          <w:tcPr>
            <w:tcW w:w="5520"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8365"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Layout w:type="fixed"/>
          <w:tblCellMar>
            <w:top w:w="0" w:type="dxa"/>
            <w:left w:w="0" w:type="dxa"/>
            <w:bottom w:w="0" w:type="dxa"/>
            <w:right w:w="0" w:type="dxa"/>
          </w:tblCellMar>
        </w:tblPrEx>
        <w:trPr>
          <w:trHeight w:val="31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66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103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一般公共预算财政拨款</w:t>
            </w:r>
          </w:p>
        </w:tc>
        <w:tc>
          <w:tcPr>
            <w:tcW w:w="10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政府性基金预算财政拨款</w:t>
            </w:r>
          </w:p>
        </w:tc>
        <w:tc>
          <w:tcPr>
            <w:tcW w:w="9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国有资本经营预算财政拨款</w:t>
            </w:r>
          </w:p>
        </w:tc>
      </w:tr>
      <w:tr>
        <w:tblPrEx>
          <w:tblLayout w:type="fixed"/>
          <w:tblCellMar>
            <w:top w:w="0" w:type="dxa"/>
            <w:left w:w="0" w:type="dxa"/>
            <w:bottom w:w="0" w:type="dxa"/>
            <w:right w:w="0"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366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03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0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rPr>
            </w:pPr>
          </w:p>
        </w:tc>
        <w:tc>
          <w:tcPr>
            <w:tcW w:w="16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rPr>
            </w:pPr>
          </w:p>
        </w:tc>
        <w:tc>
          <w:tcPr>
            <w:tcW w:w="10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1,281.77</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555.05</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555.05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三、国有资本经营财政拨款</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十四、资源勘探工业信息等支出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二十一、国有资本经营预算支出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二十二、灾害防治及应急管理支出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二十三、其他支出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b/>
                <w:color w:val="000000"/>
                <w:sz w:val="20"/>
                <w:szCs w:val="20"/>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二十四、债务还本支出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二十五、债务付息支出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二十六、抗疫特别国债安排的支出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8,503.44</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59</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7,885.27</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663.60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573.05</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60</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1,191.23</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1,191.23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一般公共预算财政拨款</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573.05</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61</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政府性基金预算财政拨款</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62</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国有资本经营预算财政拨款</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63</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327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70" w:type="dxa"/>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16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9,076.50</w:t>
            </w:r>
          </w:p>
        </w:tc>
        <w:tc>
          <w:tcPr>
            <w:tcW w:w="3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64</w:t>
            </w:r>
          </w:p>
        </w:tc>
        <w:tc>
          <w:tcPr>
            <w:tcW w:w="10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9,076.50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1,854.83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注：本表反映部门本年度一般公共预算财政拨款和政府性基金预算财政拨款的总收支和年末结转结余情况。本表金额转换为万元时，因四舍五入可能存在尾差。</w:t>
      </w:r>
      <w:r>
        <w:rPr>
          <w:rFonts w:hint="eastAsia" w:ascii="宋体" w:hAnsi="宋体" w:cs="宋体"/>
          <w:color w:val="000000"/>
          <w:kern w:val="0"/>
          <w:sz w:val="20"/>
          <w:szCs w:val="20"/>
          <w:lang w:bidi="ar"/>
        </w:rPr>
        <w:br w:type="page"/>
      </w:r>
    </w:p>
    <w:tbl>
      <w:tblPr>
        <w:tblStyle w:val="4"/>
        <w:tblW w:w="13988" w:type="dxa"/>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Layout w:type="fixed"/>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Layout w:type="fixed"/>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w:t>
            </w:r>
            <w:r>
              <w:rPr>
                <w:rStyle w:val="7"/>
                <w:rFonts w:hint="default"/>
                <w:lang w:bidi="ar"/>
              </w:rPr>
              <w:t>5表</w:t>
            </w:r>
          </w:p>
        </w:tc>
      </w:tr>
      <w:tr>
        <w:tblPrEx>
          <w:tblLayout w:type="fixed"/>
          <w:tblCellMar>
            <w:top w:w="0" w:type="dxa"/>
            <w:left w:w="0" w:type="dxa"/>
            <w:bottom w:w="0" w:type="dxa"/>
            <w:right w:w="0" w:type="dxa"/>
          </w:tblCellMar>
        </w:tblPrEx>
        <w:trPr>
          <w:trHeight w:val="300" w:hRule="atLeast"/>
        </w:trPr>
        <w:tc>
          <w:tcPr>
            <w:tcW w:w="7088" w:type="dxa"/>
            <w:gridSpan w:val="4"/>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lang w:bidi="ar"/>
              </w:rPr>
              <w:t>部门：洛龙高新技术产业开发区管理委员会</w:t>
            </w: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单位：万元</w:t>
            </w:r>
          </w:p>
        </w:tc>
      </w:tr>
    </w:tbl>
    <w:tbl>
      <w:tblPr>
        <w:tblStyle w:val="4"/>
        <w:tblpPr w:leftFromText="180" w:rightFromText="180" w:vertAnchor="text" w:horzAnchor="page" w:tblpX="1429" w:tblpY="368"/>
        <w:tblOverlap w:val="never"/>
        <w:tblW w:w="13945" w:type="dxa"/>
        <w:tblInd w:w="0" w:type="dxa"/>
        <w:tblLayout w:type="fixed"/>
        <w:tblCellMar>
          <w:top w:w="0" w:type="dxa"/>
          <w:left w:w="0" w:type="dxa"/>
          <w:bottom w:w="0" w:type="dxa"/>
          <w:right w:w="0" w:type="dxa"/>
        </w:tblCellMar>
      </w:tblPr>
      <w:tblGrid>
        <w:gridCol w:w="990"/>
        <w:gridCol w:w="3930"/>
        <w:gridCol w:w="2250"/>
        <w:gridCol w:w="3370"/>
        <w:gridCol w:w="3405"/>
      </w:tblGrid>
      <w:tr>
        <w:tblPrEx>
          <w:tblLayout w:type="fixed"/>
          <w:tblCellMar>
            <w:top w:w="0" w:type="dxa"/>
            <w:left w:w="0" w:type="dxa"/>
            <w:bottom w:w="0" w:type="dxa"/>
            <w:right w:w="0" w:type="dxa"/>
          </w:tblCellMar>
        </w:tblPrEx>
        <w:trPr>
          <w:trHeight w:val="308" w:hRule="atLeast"/>
        </w:trPr>
        <w:tc>
          <w:tcPr>
            <w:tcW w:w="4920"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9025"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312" w:hRule="atLeast"/>
        </w:trPr>
        <w:tc>
          <w:tcPr>
            <w:tcW w:w="99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93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33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340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393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33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340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393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33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340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4920"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3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34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trPr>
        <w:tc>
          <w:tcPr>
            <w:tcW w:w="4920"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663.60</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506.80</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156.80</w:t>
            </w: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一般公共服务支出</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555.05</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408.25</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146.80</w:t>
            </w: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政府办公厅（室）及相关机构事务</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519.76</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405.23</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114.53</w:t>
            </w: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2010301</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行政运行</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405.23</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405.23</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2010302</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一般行政管理事务</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114.53</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114.53</w:t>
            </w: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20113</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商贸事务</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32.27</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32.27</w:t>
            </w: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2011308</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招商引资</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32.27</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32.27</w:t>
            </w: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20129</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群众团体事务</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2012906</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工会事务</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社会保障和就业支出</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20805</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行政事业单位养老支出</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2080505</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机关事业单位基本养老保险缴费支出</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卫生健康支出</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21011</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行政事业单位医疗</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2101101</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行政单位医疗</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农林水支出</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21307</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农村综合改革</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2130705</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对村民委员会和村党支部的补助</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住房保障支出</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22102</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住房改革支出</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2210201</w:t>
            </w:r>
          </w:p>
        </w:tc>
        <w:tc>
          <w:tcPr>
            <w:tcW w:w="3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住房公积金</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3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3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宋体" w:hAnsi="宋体" w:eastAsia="宋体" w:cs="宋体"/>
          <w:color w:val="000000"/>
          <w:kern w:val="0"/>
          <w:sz w:val="20"/>
          <w:szCs w:val="20"/>
          <w:lang w:bidi="ar"/>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20"/>
          <w:szCs w:val="20"/>
          <w:lang w:bidi="ar"/>
        </w:rPr>
        <w:t>注：本表反映部门本年度一般公共预算财政拨款支出情况。本表金额转换为万元时，因四舍五入可能存在尾差。</w:t>
      </w:r>
    </w:p>
    <w:tbl>
      <w:tblPr>
        <w:tblStyle w:val="4"/>
        <w:tblW w:w="14013" w:type="dxa"/>
        <w:tblInd w:w="93" w:type="dxa"/>
        <w:tblLayout w:type="fixed"/>
        <w:tblCellMar>
          <w:top w:w="0" w:type="dxa"/>
          <w:left w:w="108" w:type="dxa"/>
          <w:bottom w:w="0" w:type="dxa"/>
          <w:right w:w="108" w:type="dxa"/>
        </w:tblCellMar>
      </w:tblPr>
      <w:tblGrid>
        <w:gridCol w:w="860"/>
        <w:gridCol w:w="3030"/>
        <w:gridCol w:w="955"/>
        <w:gridCol w:w="718"/>
        <w:gridCol w:w="2030"/>
        <w:gridCol w:w="716"/>
        <w:gridCol w:w="840"/>
        <w:gridCol w:w="3830"/>
        <w:gridCol w:w="1034"/>
      </w:tblGrid>
      <w:tr>
        <w:tblPrEx>
          <w:tblLayout w:type="fixed"/>
          <w:tblCellMar>
            <w:top w:w="0" w:type="dxa"/>
            <w:left w:w="108" w:type="dxa"/>
            <w:bottom w:w="0" w:type="dxa"/>
            <w:right w:w="108" w:type="dxa"/>
          </w:tblCellMar>
        </w:tblPrEx>
        <w:trPr>
          <w:trHeight w:val="450" w:hRule="atLeast"/>
        </w:trPr>
        <w:tc>
          <w:tcPr>
            <w:tcW w:w="860" w:type="dxa"/>
            <w:shd w:val="clear" w:color="auto" w:fill="FFFFFF"/>
            <w:vAlign w:val="center"/>
          </w:tcPr>
          <w:p>
            <w:pPr>
              <w:widowControl/>
              <w:jc w:val="left"/>
              <w:rPr>
                <w:rFonts w:ascii="宋体" w:hAnsi="宋体" w:eastAsia="宋体" w:cs="Arial"/>
                <w:kern w:val="0"/>
                <w:sz w:val="22"/>
              </w:rPr>
            </w:pPr>
            <w:r>
              <w:rPr>
                <w:rFonts w:hint="eastAsia" w:ascii="宋体" w:hAnsi="宋体" w:eastAsia="宋体" w:cs="Arial"/>
                <w:kern w:val="0"/>
                <w:sz w:val="22"/>
                <w:lang w:bidi="ar"/>
              </w:rPr>
              <w:t>　</w:t>
            </w:r>
          </w:p>
        </w:tc>
        <w:tc>
          <w:tcPr>
            <w:tcW w:w="13153" w:type="dxa"/>
            <w:gridSpan w:val="8"/>
            <w:shd w:val="clear" w:color="auto" w:fill="FFFFFF"/>
            <w:vAlign w:val="center"/>
          </w:tcPr>
          <w:p>
            <w:pPr>
              <w:widowControl/>
              <w:jc w:val="center"/>
              <w:rPr>
                <w:rFonts w:ascii="黑体" w:hAnsi="宋体" w:eastAsia="黑体" w:cs="Arial"/>
                <w:color w:val="000000"/>
                <w:kern w:val="0"/>
                <w:sz w:val="32"/>
                <w:szCs w:val="32"/>
              </w:rPr>
            </w:pPr>
            <w:r>
              <w:rPr>
                <w:rFonts w:hint="eastAsia" w:ascii="黑体" w:hAnsi="宋体" w:eastAsia="黑体" w:cs="Arial"/>
                <w:color w:val="000000"/>
                <w:kern w:val="0"/>
                <w:sz w:val="32"/>
                <w:szCs w:val="32"/>
                <w:lang w:bidi="ar"/>
              </w:rPr>
              <w:t>一般公共预算财政拨款基本支出决算表</w:t>
            </w:r>
          </w:p>
        </w:tc>
      </w:tr>
      <w:tr>
        <w:tblPrEx>
          <w:tblLayout w:type="fixed"/>
          <w:tblCellMar>
            <w:top w:w="0" w:type="dxa"/>
            <w:left w:w="108" w:type="dxa"/>
            <w:bottom w:w="0" w:type="dxa"/>
            <w:right w:w="108" w:type="dxa"/>
          </w:tblCellMar>
        </w:tblPrEx>
        <w:trPr>
          <w:trHeight w:val="300" w:hRule="atLeast"/>
        </w:trPr>
        <w:tc>
          <w:tcPr>
            <w:tcW w:w="860" w:type="dxa"/>
            <w:shd w:val="clear" w:color="auto"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lang w:bidi="ar"/>
              </w:rPr>
              <w:t>　</w:t>
            </w:r>
          </w:p>
        </w:tc>
        <w:tc>
          <w:tcPr>
            <w:tcW w:w="3030" w:type="dxa"/>
            <w:shd w:val="clear" w:color="auto"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lang w:bidi="ar"/>
              </w:rPr>
              <w:t>　</w:t>
            </w:r>
          </w:p>
        </w:tc>
        <w:tc>
          <w:tcPr>
            <w:tcW w:w="955" w:type="dxa"/>
            <w:shd w:val="clear" w:color="auto"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lang w:bidi="ar"/>
              </w:rPr>
              <w:t>　</w:t>
            </w:r>
          </w:p>
        </w:tc>
        <w:tc>
          <w:tcPr>
            <w:tcW w:w="718" w:type="dxa"/>
            <w:shd w:val="clear" w:color="auto"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lang w:bidi="ar"/>
              </w:rPr>
              <w:t>　</w:t>
            </w:r>
          </w:p>
        </w:tc>
        <w:tc>
          <w:tcPr>
            <w:tcW w:w="2030" w:type="dxa"/>
            <w:shd w:val="clear" w:color="auto"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lang w:bidi="ar"/>
              </w:rPr>
              <w:t>　</w:t>
            </w:r>
          </w:p>
        </w:tc>
        <w:tc>
          <w:tcPr>
            <w:tcW w:w="716" w:type="dxa"/>
            <w:shd w:val="clear" w:color="auto"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lang w:bidi="ar"/>
              </w:rPr>
              <w:t>　</w:t>
            </w:r>
          </w:p>
        </w:tc>
        <w:tc>
          <w:tcPr>
            <w:tcW w:w="840" w:type="dxa"/>
            <w:shd w:val="clear" w:color="auto"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lang w:bidi="ar"/>
              </w:rPr>
              <w:t>　</w:t>
            </w:r>
          </w:p>
        </w:tc>
        <w:tc>
          <w:tcPr>
            <w:tcW w:w="3830" w:type="dxa"/>
            <w:shd w:val="clear" w:color="auto"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lang w:bidi="ar"/>
              </w:rPr>
              <w:t>　</w:t>
            </w:r>
          </w:p>
        </w:tc>
        <w:tc>
          <w:tcPr>
            <w:tcW w:w="1034" w:type="dxa"/>
            <w:shd w:val="clear" w:color="auto"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bidi="ar"/>
              </w:rPr>
              <w:t>公开06表</w:t>
            </w:r>
          </w:p>
        </w:tc>
      </w:tr>
      <w:tr>
        <w:tblPrEx>
          <w:tblLayout w:type="fixed"/>
          <w:tblCellMar>
            <w:top w:w="0" w:type="dxa"/>
            <w:left w:w="108" w:type="dxa"/>
            <w:bottom w:w="0" w:type="dxa"/>
            <w:right w:w="108" w:type="dxa"/>
          </w:tblCellMar>
        </w:tblPrEx>
        <w:trPr>
          <w:trHeight w:val="270" w:hRule="atLeast"/>
        </w:trPr>
        <w:tc>
          <w:tcPr>
            <w:tcW w:w="4845" w:type="dxa"/>
            <w:gridSpan w:val="3"/>
            <w:shd w:val="clear" w:color="auto" w:fill="FFFFFF"/>
            <w:vAlign w:val="center"/>
          </w:tcPr>
          <w:p>
            <w:pPr>
              <w:widowControl/>
              <w:jc w:val="left"/>
              <w:rPr>
                <w:rFonts w:ascii="宋体" w:hAnsi="宋体" w:eastAsia="宋体" w:cs="Arial"/>
                <w:kern w:val="0"/>
                <w:sz w:val="18"/>
                <w:szCs w:val="18"/>
              </w:rPr>
            </w:pPr>
            <w:r>
              <w:rPr>
                <w:rFonts w:hint="eastAsia" w:ascii="宋体" w:hAnsi="宋体" w:eastAsia="宋体" w:cs="Arial"/>
                <w:color w:val="000000"/>
                <w:kern w:val="0"/>
                <w:sz w:val="20"/>
                <w:szCs w:val="20"/>
                <w:lang w:bidi="ar"/>
              </w:rPr>
              <w:t>部门：洛龙高新技术产业开发区管理委员会</w:t>
            </w:r>
          </w:p>
        </w:tc>
        <w:tc>
          <w:tcPr>
            <w:tcW w:w="718" w:type="dxa"/>
            <w:shd w:val="clear" w:color="auto"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lang w:bidi="ar"/>
              </w:rPr>
              <w:t>　</w:t>
            </w:r>
          </w:p>
        </w:tc>
        <w:tc>
          <w:tcPr>
            <w:tcW w:w="2030" w:type="dxa"/>
            <w:shd w:val="clear" w:color="auto"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lang w:bidi="ar"/>
              </w:rPr>
              <w:t>　</w:t>
            </w:r>
          </w:p>
        </w:tc>
        <w:tc>
          <w:tcPr>
            <w:tcW w:w="716" w:type="dxa"/>
            <w:shd w:val="clear" w:color="auto"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lang w:bidi="ar"/>
              </w:rPr>
              <w:t>　</w:t>
            </w:r>
          </w:p>
        </w:tc>
        <w:tc>
          <w:tcPr>
            <w:tcW w:w="840" w:type="dxa"/>
            <w:shd w:val="clear" w:color="auto"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lang w:bidi="ar"/>
              </w:rPr>
              <w:t>　</w:t>
            </w:r>
          </w:p>
        </w:tc>
        <w:tc>
          <w:tcPr>
            <w:tcW w:w="3830" w:type="dxa"/>
            <w:shd w:val="clear" w:color="auto"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lang w:bidi="ar"/>
              </w:rPr>
              <w:t>　</w:t>
            </w:r>
          </w:p>
        </w:tc>
        <w:tc>
          <w:tcPr>
            <w:tcW w:w="1034" w:type="dxa"/>
            <w:shd w:val="clear" w:color="auto"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bidi="ar"/>
              </w:rPr>
              <w:t>单位：万元</w:t>
            </w:r>
          </w:p>
        </w:tc>
      </w:tr>
    </w:tbl>
    <w:tbl>
      <w:tblPr>
        <w:tblStyle w:val="4"/>
        <w:tblpPr w:leftFromText="180" w:rightFromText="180" w:vertAnchor="text" w:horzAnchor="page" w:tblpX="1399" w:tblpY="7"/>
        <w:tblOverlap w:val="never"/>
        <w:tblW w:w="14040" w:type="dxa"/>
        <w:tblInd w:w="0" w:type="dxa"/>
        <w:tblLayout w:type="fixed"/>
        <w:tblCellMar>
          <w:top w:w="0" w:type="dxa"/>
          <w:left w:w="0" w:type="dxa"/>
          <w:bottom w:w="0" w:type="dxa"/>
          <w:right w:w="0" w:type="dxa"/>
        </w:tblCellMar>
      </w:tblPr>
      <w:tblGrid>
        <w:gridCol w:w="735"/>
        <w:gridCol w:w="3525"/>
        <w:gridCol w:w="1140"/>
        <w:gridCol w:w="735"/>
        <w:gridCol w:w="2385"/>
        <w:gridCol w:w="990"/>
        <w:gridCol w:w="735"/>
        <w:gridCol w:w="2865"/>
        <w:gridCol w:w="930"/>
      </w:tblGrid>
      <w:tr>
        <w:tblPrEx>
          <w:tblLayout w:type="fixed"/>
          <w:tblCellMar>
            <w:top w:w="0" w:type="dxa"/>
            <w:left w:w="0" w:type="dxa"/>
            <w:bottom w:w="0" w:type="dxa"/>
            <w:right w:w="0" w:type="dxa"/>
          </w:tblCellMar>
        </w:tblPrEx>
        <w:trPr>
          <w:trHeight w:val="308" w:hRule="atLeast"/>
        </w:trPr>
        <w:tc>
          <w:tcPr>
            <w:tcW w:w="5400"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8640"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Layout w:type="fixed"/>
          <w:tblCellMar>
            <w:top w:w="0" w:type="dxa"/>
            <w:left w:w="0" w:type="dxa"/>
            <w:bottom w:w="0" w:type="dxa"/>
            <w:right w:w="0" w:type="dxa"/>
          </w:tblCellMar>
        </w:tblPrEx>
        <w:trPr>
          <w:trHeight w:val="312" w:hRule="atLeast"/>
        </w:trPr>
        <w:tc>
          <w:tcPr>
            <w:tcW w:w="73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352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4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238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9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286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312"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352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7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238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9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7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286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9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301</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工资福利支出</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474.88</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商品和服务支出</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31.92</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307</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债务利息及费用支出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30101</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基本工资</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138.29</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30201</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办公费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15.73</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30701</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国内债务付息</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30102</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津贴补贴</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79.47</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30202</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印刷费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2.71</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30702</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国外债务付息</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30103</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奖金</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140.35</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30203</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咨询费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资本性支出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30106</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伙食补助费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30204</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手续费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31001</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房屋建筑物购建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30107</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绩效工资</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15.96</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30205</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水费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31002</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办公设备购置</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30108</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机关事业单位基本养老保险缴费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44.12</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30206</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电费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31003</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专用设备购置</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30109</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职业年金缴费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30207</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邮电费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31005</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基础设施建设</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30110</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职工基本医疗保险缴费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18.60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30208</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取暖费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31006</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大型修缮</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30111</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公务员医疗补助缴费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30209</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物业管理费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31007</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信息网络及软件购置更新</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30112</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其他社会保障缴费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2.26</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30211</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差旅费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31008</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物资储备</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30113</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住房公积金</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35.83</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30212</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因公出国（境）费用</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31009</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土地补偿</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30114</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医疗费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30213</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维修（护）费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31010</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安置补助</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30199</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其他工资福利支出</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30214</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租赁费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31011</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地上附着物和青苗补偿</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303</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对个人和家庭的补助</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30215</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会议费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31012</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拆迁补偿</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30301</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离休费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30216</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培训费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31013</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公务用车购置</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30302</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退休费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30217</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公务接待费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31019</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其他交通工具购置</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30303</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退职（役）费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30218</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专用材料费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31021</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文物和陈列品购置</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30304</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抚恤金</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30224</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被装购置费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31022</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无形资产购置</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30305</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生活补助</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30225</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专用燃料费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31099</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其他资本性支出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30306</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救济费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30226</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劳务费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399</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其他支出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30307</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医疗费补助</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30227</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委托业务费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39906</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赠与</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30308</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助学金</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30228</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工会经费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3.02</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39907</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国家赔偿费用支出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660"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30309</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奖励金</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30229</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福利费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5.45</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39908</w:t>
            </w:r>
          </w:p>
        </w:tc>
        <w:tc>
          <w:tcPr>
            <w:tcW w:w="286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对民间非营利组织和群众性自治组织补贴</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30310</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个人农业生产补贴</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30231</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公务用车运行维护费</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39999</w:t>
            </w: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其他支出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30311</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代缴社会保险费</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30239</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其他交通费用</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4.80</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30399</w:t>
            </w: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其他对个人和家庭的补助</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30240</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税金及附加费用</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73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3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30299</w:t>
            </w:r>
          </w:p>
        </w:tc>
        <w:tc>
          <w:tcPr>
            <w:tcW w:w="23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其他商品和服务支出</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0.22</w:t>
            </w:r>
          </w:p>
        </w:tc>
        <w:tc>
          <w:tcPr>
            <w:tcW w:w="7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28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4260"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人员经费合计</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474.88</w:t>
            </w:r>
          </w:p>
        </w:tc>
        <w:tc>
          <w:tcPr>
            <w:tcW w:w="7710" w:type="dxa"/>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公用经费合计</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31.92</w:t>
            </w:r>
          </w:p>
        </w:tc>
      </w:tr>
    </w:tbl>
    <w:p>
      <w:pPr>
        <w:rPr>
          <w:rFonts w:ascii="宋体" w:hAnsi="宋体" w:eastAsia="宋体" w:cs="宋体"/>
          <w:color w:val="000000"/>
          <w:kern w:val="0"/>
          <w:sz w:val="20"/>
          <w:szCs w:val="20"/>
          <w:lang w:bidi="ar"/>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Arial"/>
          <w:kern w:val="0"/>
          <w:sz w:val="20"/>
          <w:szCs w:val="20"/>
          <w:lang w:bidi="ar"/>
        </w:rPr>
        <w:t>注：本表反映部门本年度一般公共预算财政拨款基本支出明细情况。本表金额转换为万元时，因四舍五入可能存在尾差。</w:t>
      </w:r>
    </w:p>
    <w:tbl>
      <w:tblPr>
        <w:tblStyle w:val="4"/>
        <w:tblW w:w="13807" w:type="dxa"/>
        <w:tblInd w:w="0" w:type="dxa"/>
        <w:tblLayout w:type="fixed"/>
        <w:tblCellMar>
          <w:top w:w="0" w:type="dxa"/>
          <w:left w:w="0" w:type="dxa"/>
          <w:bottom w:w="0" w:type="dxa"/>
          <w:right w:w="0" w:type="dxa"/>
        </w:tblCellMar>
      </w:tblPr>
      <w:tblGrid>
        <w:gridCol w:w="1149"/>
        <w:gridCol w:w="259"/>
        <w:gridCol w:w="889"/>
        <w:gridCol w:w="115"/>
        <w:gridCol w:w="1033"/>
        <w:gridCol w:w="16"/>
        <w:gridCol w:w="1131"/>
        <w:gridCol w:w="36"/>
        <w:gridCol w:w="1112"/>
        <w:gridCol w:w="10"/>
        <w:gridCol w:w="1137"/>
        <w:gridCol w:w="30"/>
        <w:gridCol w:w="1092"/>
        <w:gridCol w:w="26"/>
        <w:gridCol w:w="1148"/>
        <w:gridCol w:w="23"/>
        <w:gridCol w:w="1125"/>
        <w:gridCol w:w="1137"/>
        <w:gridCol w:w="11"/>
        <w:gridCol w:w="1156"/>
        <w:gridCol w:w="1148"/>
        <w:gridCol w:w="24"/>
      </w:tblGrid>
      <w:tr>
        <w:tblPrEx>
          <w:tblLayout w:type="fixed"/>
          <w:tblCellMar>
            <w:top w:w="0" w:type="dxa"/>
            <w:left w:w="0" w:type="dxa"/>
            <w:bottom w:w="0" w:type="dxa"/>
            <w:right w:w="0" w:type="dxa"/>
          </w:tblCellMar>
        </w:tblPrEx>
        <w:trPr>
          <w:gridAfter w:val="1"/>
          <w:wAfter w:w="24" w:type="dxa"/>
          <w:trHeight w:val="600" w:hRule="atLeast"/>
        </w:trPr>
        <w:tc>
          <w:tcPr>
            <w:tcW w:w="13783" w:type="dxa"/>
            <w:gridSpan w:val="21"/>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一般公共预算财政拨款“三公”经费支出决算表</w:t>
            </w:r>
          </w:p>
        </w:tc>
      </w:tr>
      <w:tr>
        <w:tblPrEx>
          <w:tblLayout w:type="fixed"/>
          <w:tblCellMar>
            <w:top w:w="0" w:type="dxa"/>
            <w:left w:w="0" w:type="dxa"/>
            <w:bottom w:w="0" w:type="dxa"/>
            <w:right w:w="0" w:type="dxa"/>
          </w:tblCellMar>
        </w:tblPrEx>
        <w:trPr>
          <w:gridAfter w:val="1"/>
          <w:wAfter w:w="24" w:type="dxa"/>
          <w:trHeight w:val="222" w:hRule="atLeast"/>
        </w:trPr>
        <w:tc>
          <w:tcPr>
            <w:tcW w:w="1149" w:type="dxa"/>
            <w:shd w:val="clear" w:color="auto" w:fill="FFFFFF"/>
            <w:tcMar>
              <w:top w:w="15" w:type="dxa"/>
              <w:left w:w="15" w:type="dxa"/>
              <w:right w:w="15" w:type="dxa"/>
            </w:tcMar>
            <w:vAlign w:val="center"/>
          </w:tcPr>
          <w:p>
            <w:pPr>
              <w:rPr>
                <w:rFonts w:ascii="宋体" w:hAnsi="宋体" w:cs="宋体"/>
                <w:color w:val="000000"/>
                <w:sz w:val="20"/>
                <w:szCs w:val="20"/>
              </w:rPr>
            </w:pPr>
          </w:p>
        </w:tc>
        <w:tc>
          <w:tcPr>
            <w:tcW w:w="1148"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1148"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1147"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1148"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1147"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1148" w:type="dxa"/>
            <w:gridSpan w:val="3"/>
            <w:shd w:val="clear" w:color="auto" w:fill="FFFFFF"/>
            <w:tcMar>
              <w:top w:w="15" w:type="dxa"/>
              <w:left w:w="15" w:type="dxa"/>
              <w:right w:w="15" w:type="dxa"/>
            </w:tcMar>
            <w:vAlign w:val="center"/>
          </w:tcPr>
          <w:p>
            <w:pPr>
              <w:rPr>
                <w:rFonts w:ascii="宋体" w:hAnsi="宋体" w:cs="宋体"/>
                <w:color w:val="000000"/>
                <w:sz w:val="20"/>
                <w:szCs w:val="20"/>
              </w:rPr>
            </w:pPr>
          </w:p>
        </w:tc>
        <w:tc>
          <w:tcPr>
            <w:tcW w:w="1148" w:type="dxa"/>
            <w:shd w:val="clear" w:color="auto" w:fill="FFFFFF"/>
            <w:tcMar>
              <w:top w:w="15" w:type="dxa"/>
              <w:left w:w="15" w:type="dxa"/>
              <w:right w:w="15" w:type="dxa"/>
            </w:tcMar>
            <w:vAlign w:val="center"/>
          </w:tcPr>
          <w:p>
            <w:pPr>
              <w:rPr>
                <w:rFonts w:ascii="宋体" w:hAnsi="宋体" w:cs="宋体"/>
                <w:color w:val="000000"/>
                <w:sz w:val="20"/>
                <w:szCs w:val="20"/>
              </w:rPr>
            </w:pPr>
          </w:p>
        </w:tc>
        <w:tc>
          <w:tcPr>
            <w:tcW w:w="1148"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1148"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1156" w:type="dxa"/>
            <w:shd w:val="clear" w:color="auto" w:fill="FFFFFF"/>
            <w:tcMar>
              <w:top w:w="15" w:type="dxa"/>
              <w:left w:w="15" w:type="dxa"/>
              <w:right w:w="15" w:type="dxa"/>
            </w:tcMar>
            <w:vAlign w:val="center"/>
          </w:tcPr>
          <w:p>
            <w:pPr>
              <w:rPr>
                <w:rFonts w:ascii="宋体" w:hAnsi="宋体" w:cs="宋体"/>
                <w:color w:val="000000"/>
                <w:sz w:val="20"/>
                <w:szCs w:val="20"/>
              </w:rPr>
            </w:pPr>
          </w:p>
        </w:tc>
        <w:tc>
          <w:tcPr>
            <w:tcW w:w="1148" w:type="dxa"/>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公开07表</w:t>
            </w:r>
          </w:p>
        </w:tc>
      </w:tr>
      <w:tr>
        <w:tblPrEx>
          <w:tblLayout w:type="fixed"/>
          <w:tblCellMar>
            <w:top w:w="0" w:type="dxa"/>
            <w:left w:w="0" w:type="dxa"/>
            <w:bottom w:w="0" w:type="dxa"/>
            <w:right w:w="0" w:type="dxa"/>
          </w:tblCellMar>
        </w:tblPrEx>
        <w:trPr>
          <w:gridAfter w:val="1"/>
          <w:wAfter w:w="24" w:type="dxa"/>
          <w:trHeight w:val="300" w:hRule="atLeast"/>
        </w:trPr>
        <w:tc>
          <w:tcPr>
            <w:tcW w:w="5740" w:type="dxa"/>
            <w:gridSpan w:val="9"/>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lang w:bidi="ar"/>
              </w:rPr>
              <w:t>部门：洛龙高新技术产业开发区管理委员会</w:t>
            </w:r>
          </w:p>
        </w:tc>
        <w:tc>
          <w:tcPr>
            <w:tcW w:w="1147"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1148" w:type="dxa"/>
            <w:gridSpan w:val="3"/>
            <w:shd w:val="clear" w:color="auto" w:fill="FFFFFF"/>
            <w:tcMar>
              <w:top w:w="15" w:type="dxa"/>
              <w:left w:w="15" w:type="dxa"/>
              <w:right w:w="15" w:type="dxa"/>
            </w:tcMar>
            <w:vAlign w:val="center"/>
          </w:tcPr>
          <w:p>
            <w:pPr>
              <w:rPr>
                <w:rFonts w:ascii="宋体" w:hAnsi="宋体" w:cs="宋体"/>
                <w:color w:val="000000"/>
                <w:sz w:val="20"/>
                <w:szCs w:val="20"/>
              </w:rPr>
            </w:pPr>
          </w:p>
        </w:tc>
        <w:tc>
          <w:tcPr>
            <w:tcW w:w="1148" w:type="dxa"/>
            <w:shd w:val="clear" w:color="auto" w:fill="FFFFFF"/>
            <w:tcMar>
              <w:top w:w="15" w:type="dxa"/>
              <w:left w:w="15" w:type="dxa"/>
              <w:right w:w="15" w:type="dxa"/>
            </w:tcMar>
            <w:vAlign w:val="center"/>
          </w:tcPr>
          <w:p>
            <w:pPr>
              <w:rPr>
                <w:rFonts w:ascii="宋体" w:hAnsi="宋体" w:cs="宋体"/>
                <w:color w:val="000000"/>
                <w:sz w:val="20"/>
                <w:szCs w:val="20"/>
              </w:rPr>
            </w:pPr>
          </w:p>
        </w:tc>
        <w:tc>
          <w:tcPr>
            <w:tcW w:w="1148"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1148"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1156" w:type="dxa"/>
            <w:shd w:val="clear" w:color="auto" w:fill="FFFFFF"/>
            <w:tcMar>
              <w:top w:w="15" w:type="dxa"/>
              <w:left w:w="15" w:type="dxa"/>
              <w:right w:w="15" w:type="dxa"/>
            </w:tcMar>
            <w:vAlign w:val="center"/>
          </w:tcPr>
          <w:p>
            <w:pPr>
              <w:rPr>
                <w:rFonts w:ascii="宋体" w:hAnsi="宋体" w:cs="宋体"/>
                <w:color w:val="000000"/>
                <w:sz w:val="20"/>
                <w:szCs w:val="20"/>
              </w:rPr>
            </w:pPr>
          </w:p>
        </w:tc>
        <w:tc>
          <w:tcPr>
            <w:tcW w:w="1148" w:type="dxa"/>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单位：万元</w:t>
            </w:r>
          </w:p>
        </w:tc>
      </w:tr>
      <w:tr>
        <w:tblPrEx>
          <w:tblLayout w:type="fixed"/>
          <w:tblCellMar>
            <w:top w:w="0" w:type="dxa"/>
            <w:left w:w="0" w:type="dxa"/>
            <w:bottom w:w="0" w:type="dxa"/>
            <w:right w:w="0" w:type="dxa"/>
          </w:tblCellMar>
        </w:tblPrEx>
        <w:trPr>
          <w:trHeight w:val="308" w:hRule="atLeast"/>
        </w:trPr>
        <w:tc>
          <w:tcPr>
            <w:tcW w:w="6917" w:type="dxa"/>
            <w:gridSpan w:val="12"/>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6890" w:type="dxa"/>
            <w:gridSpan w:val="10"/>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308" w:hRule="atLeast"/>
        </w:trPr>
        <w:tc>
          <w:tcPr>
            <w:tcW w:w="1408" w:type="dxa"/>
            <w:gridSpan w:val="2"/>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04"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3338" w:type="dxa"/>
            <w:gridSpan w:val="6"/>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167"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109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97" w:type="dxa"/>
            <w:gridSpan w:val="3"/>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3429"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172"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615" w:hRule="atLeast"/>
        </w:trPr>
        <w:tc>
          <w:tcPr>
            <w:tcW w:w="1408" w:type="dxa"/>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004"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0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67"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122"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167"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09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197" w:type="dxa"/>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3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167"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172"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1408"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04"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7"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22"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67"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9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197"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1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13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167"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72"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Layout w:type="fixed"/>
          <w:tblCellMar>
            <w:top w:w="0" w:type="dxa"/>
            <w:left w:w="0" w:type="dxa"/>
            <w:bottom w:w="0" w:type="dxa"/>
            <w:right w:w="0" w:type="dxa"/>
          </w:tblCellMar>
        </w:tblPrEx>
        <w:trPr>
          <w:trHeight w:val="308" w:hRule="atLeast"/>
        </w:trPr>
        <w:tc>
          <w:tcPr>
            <w:tcW w:w="140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13.00</w:t>
            </w:r>
          </w:p>
        </w:tc>
        <w:tc>
          <w:tcPr>
            <w:tcW w:w="10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1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2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10.00</w:t>
            </w:r>
          </w:p>
        </w:tc>
        <w:tc>
          <w:tcPr>
            <w:tcW w:w="11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3.00</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4.75</w:t>
            </w:r>
          </w:p>
        </w:tc>
        <w:tc>
          <w:tcPr>
            <w:tcW w:w="119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3.99</w:t>
            </w:r>
          </w:p>
        </w:tc>
        <w:tc>
          <w:tcPr>
            <w:tcW w:w="11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3.99</w:t>
            </w:r>
          </w:p>
        </w:tc>
        <w:tc>
          <w:tcPr>
            <w:tcW w:w="11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0.75</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r>
        <w:rPr>
          <w:rFonts w:hint="eastAsia" w:ascii="宋体" w:hAnsi="宋体" w:cs="宋体"/>
          <w:color w:val="000000"/>
          <w:kern w:val="0"/>
          <w:sz w:val="20"/>
          <w:szCs w:val="20"/>
          <w:lang w:bidi="ar"/>
        </w:rPr>
        <w:t>注：本表反映部门本年度“三公”经费支出预决算情况。其中，</w:t>
      </w:r>
      <w:r>
        <w:rPr>
          <w:rStyle w:val="10"/>
          <w:rFonts w:hint="default"/>
          <w:sz w:val="20"/>
          <w:szCs w:val="20"/>
          <w:lang w:bidi="ar"/>
        </w:rPr>
        <w:t>预算数为“三公”经费年初预算数，决算数是包括当年一般公共预算财政拨款和以前年度结转资金安排的实际支出。</w:t>
      </w:r>
      <w:r>
        <w:rPr>
          <w:rFonts w:hint="eastAsia" w:ascii="宋体" w:hAnsi="宋体" w:cs="宋体"/>
          <w:color w:val="000000"/>
          <w:kern w:val="0"/>
          <w:sz w:val="20"/>
          <w:szCs w:val="20"/>
          <w:lang w:bidi="ar"/>
        </w:rPr>
        <w:t>本表金额转换为万元时，因四舍五入可能存在尾差。</w:t>
      </w:r>
    </w:p>
    <w:tbl>
      <w:tblPr>
        <w:tblStyle w:val="4"/>
        <w:tblW w:w="15000" w:type="dxa"/>
        <w:tblInd w:w="0" w:type="dxa"/>
        <w:tblLayout w:type="fixed"/>
        <w:tblCellMar>
          <w:top w:w="0" w:type="dxa"/>
          <w:left w:w="0" w:type="dxa"/>
          <w:bottom w:w="0" w:type="dxa"/>
          <w:right w:w="0" w:type="dxa"/>
        </w:tblCellMar>
      </w:tblPr>
      <w:tblGrid>
        <w:gridCol w:w="657"/>
        <w:gridCol w:w="405"/>
        <w:gridCol w:w="169"/>
        <w:gridCol w:w="1368"/>
        <w:gridCol w:w="2065"/>
        <w:gridCol w:w="611"/>
        <w:gridCol w:w="1454"/>
        <w:gridCol w:w="347"/>
        <w:gridCol w:w="1717"/>
        <w:gridCol w:w="84"/>
        <w:gridCol w:w="1801"/>
        <w:gridCol w:w="181"/>
        <w:gridCol w:w="1183"/>
        <w:gridCol w:w="881"/>
        <w:gridCol w:w="791"/>
        <w:gridCol w:w="1286"/>
      </w:tblGrid>
      <w:tr>
        <w:tblPrEx>
          <w:tblLayout w:type="fixed"/>
          <w:tblCellMar>
            <w:top w:w="0" w:type="dxa"/>
            <w:left w:w="0" w:type="dxa"/>
            <w:bottom w:w="0" w:type="dxa"/>
            <w:right w:w="0" w:type="dxa"/>
          </w:tblCellMar>
        </w:tblPrEx>
        <w:trPr>
          <w:trHeight w:val="600" w:hRule="atLeast"/>
        </w:trPr>
        <w:tc>
          <w:tcPr>
            <w:tcW w:w="15000" w:type="dxa"/>
            <w:gridSpan w:val="16"/>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Layout w:type="fixed"/>
          <w:tblCellMar>
            <w:top w:w="0" w:type="dxa"/>
            <w:left w:w="0" w:type="dxa"/>
            <w:bottom w:w="0" w:type="dxa"/>
            <w:right w:w="0" w:type="dxa"/>
          </w:tblCellMar>
        </w:tblPrEx>
        <w:trPr>
          <w:trHeight w:val="222" w:hRule="atLeast"/>
        </w:trPr>
        <w:tc>
          <w:tcPr>
            <w:tcW w:w="657" w:type="dxa"/>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74" w:type="dxa"/>
            <w:gridSpan w:val="2"/>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68" w:type="dxa"/>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65" w:type="dxa"/>
            <w:shd w:val="clear" w:color="auto" w:fill="FFFFFF"/>
            <w:tcMar>
              <w:top w:w="15" w:type="dxa"/>
              <w:left w:w="15" w:type="dxa"/>
              <w:right w:w="15" w:type="dxa"/>
            </w:tcMar>
            <w:vAlign w:val="center"/>
          </w:tcPr>
          <w:p>
            <w:pPr>
              <w:rPr>
                <w:rFonts w:ascii="宋体" w:hAnsi="宋体" w:cs="宋体"/>
                <w:color w:val="000000"/>
                <w:sz w:val="20"/>
                <w:szCs w:val="20"/>
              </w:rPr>
            </w:pPr>
          </w:p>
        </w:tc>
        <w:tc>
          <w:tcPr>
            <w:tcW w:w="2065"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2064"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2066" w:type="dxa"/>
            <w:gridSpan w:val="3"/>
            <w:shd w:val="clear" w:color="auto" w:fill="FFFFFF"/>
            <w:tcMar>
              <w:top w:w="15" w:type="dxa"/>
              <w:left w:w="15" w:type="dxa"/>
              <w:right w:w="15" w:type="dxa"/>
            </w:tcMar>
            <w:vAlign w:val="center"/>
          </w:tcPr>
          <w:p>
            <w:pPr>
              <w:rPr>
                <w:rFonts w:ascii="宋体" w:hAnsi="宋体" w:cs="宋体"/>
                <w:color w:val="000000"/>
                <w:sz w:val="20"/>
                <w:szCs w:val="20"/>
              </w:rPr>
            </w:pPr>
          </w:p>
        </w:tc>
        <w:tc>
          <w:tcPr>
            <w:tcW w:w="2064"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2077" w:type="dxa"/>
            <w:gridSpan w:val="2"/>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公开08表</w:t>
            </w:r>
          </w:p>
        </w:tc>
      </w:tr>
      <w:tr>
        <w:tblPrEx>
          <w:tblLayout w:type="fixed"/>
          <w:tblCellMar>
            <w:top w:w="0" w:type="dxa"/>
            <w:left w:w="0" w:type="dxa"/>
            <w:bottom w:w="0" w:type="dxa"/>
            <w:right w:w="0" w:type="dxa"/>
          </w:tblCellMar>
        </w:tblPrEx>
        <w:trPr>
          <w:trHeight w:val="300" w:hRule="atLeast"/>
        </w:trPr>
        <w:tc>
          <w:tcPr>
            <w:tcW w:w="4664" w:type="dxa"/>
            <w:gridSpan w:val="5"/>
            <w:shd w:val="clear" w:color="auto" w:fill="FFFFFF"/>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lang w:bidi="ar"/>
              </w:rPr>
              <w:t>部门：洛龙高新技术产业开发区管理委员会</w:t>
            </w:r>
          </w:p>
        </w:tc>
        <w:tc>
          <w:tcPr>
            <w:tcW w:w="2065"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2064"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2066" w:type="dxa"/>
            <w:gridSpan w:val="3"/>
            <w:shd w:val="clear" w:color="auto" w:fill="FFFFFF"/>
            <w:tcMar>
              <w:top w:w="15" w:type="dxa"/>
              <w:left w:w="15" w:type="dxa"/>
              <w:right w:w="15" w:type="dxa"/>
            </w:tcMar>
            <w:vAlign w:val="center"/>
          </w:tcPr>
          <w:p>
            <w:pPr>
              <w:rPr>
                <w:rFonts w:ascii="宋体" w:hAnsi="宋体" w:cs="宋体"/>
                <w:color w:val="000000"/>
                <w:sz w:val="20"/>
                <w:szCs w:val="20"/>
              </w:rPr>
            </w:pPr>
          </w:p>
        </w:tc>
        <w:tc>
          <w:tcPr>
            <w:tcW w:w="2064" w:type="dxa"/>
            <w:gridSpan w:val="2"/>
            <w:shd w:val="clear" w:color="auto" w:fill="FFFFFF"/>
            <w:tcMar>
              <w:top w:w="15" w:type="dxa"/>
              <w:left w:w="15" w:type="dxa"/>
              <w:right w:w="15" w:type="dxa"/>
            </w:tcMar>
            <w:vAlign w:val="center"/>
          </w:tcPr>
          <w:p>
            <w:pPr>
              <w:rPr>
                <w:rFonts w:ascii="宋体" w:hAnsi="宋体" w:cs="宋体"/>
                <w:color w:val="000000"/>
                <w:sz w:val="20"/>
                <w:szCs w:val="20"/>
              </w:rPr>
            </w:pPr>
          </w:p>
        </w:tc>
        <w:tc>
          <w:tcPr>
            <w:tcW w:w="2077" w:type="dxa"/>
            <w:gridSpan w:val="2"/>
            <w:shd w:val="clear" w:color="auto" w:fill="FFFFFF"/>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单位：万元</w:t>
            </w:r>
          </w:p>
        </w:tc>
      </w:tr>
      <w:tr>
        <w:tblPrEx>
          <w:tblLayout w:type="fixed"/>
          <w:tblCellMar>
            <w:top w:w="0" w:type="dxa"/>
            <w:left w:w="0" w:type="dxa"/>
            <w:bottom w:w="0" w:type="dxa"/>
            <w:right w:w="0" w:type="dxa"/>
          </w:tblCellMar>
        </w:tblPrEx>
        <w:trPr>
          <w:trHeight w:val="308" w:hRule="atLeast"/>
        </w:trPr>
        <w:tc>
          <w:tcPr>
            <w:tcW w:w="5275" w:type="dxa"/>
            <w:gridSpan w:val="6"/>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801"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801"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4837" w:type="dxa"/>
            <w:gridSpan w:val="5"/>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28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Layout w:type="fixed"/>
          <w:tblCellMar>
            <w:top w:w="0" w:type="dxa"/>
            <w:left w:w="0" w:type="dxa"/>
            <w:bottom w:w="0" w:type="dxa"/>
            <w:right w:w="0" w:type="dxa"/>
          </w:tblCellMar>
        </w:tblPrEx>
        <w:trPr>
          <w:trHeight w:val="312" w:hRule="atLeast"/>
        </w:trPr>
        <w:tc>
          <w:tcPr>
            <w:tcW w:w="1062" w:type="dxa"/>
            <w:gridSpan w:val="2"/>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4213" w:type="dxa"/>
            <w:gridSpan w:val="4"/>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801"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801"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80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364"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672"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28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trPr>
        <w:tc>
          <w:tcPr>
            <w:tcW w:w="1062" w:type="dxa"/>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4213" w:type="dxa"/>
            <w:gridSpan w:val="4"/>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rPr>
            </w:pPr>
          </w:p>
        </w:tc>
        <w:tc>
          <w:tcPr>
            <w:tcW w:w="1801"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801"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80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364"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672"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28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trPr>
        <w:tc>
          <w:tcPr>
            <w:tcW w:w="1062" w:type="dxa"/>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4213" w:type="dxa"/>
            <w:gridSpan w:val="4"/>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rPr>
            </w:pPr>
          </w:p>
        </w:tc>
        <w:tc>
          <w:tcPr>
            <w:tcW w:w="1801"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801"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80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364"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672"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c>
          <w:tcPr>
            <w:tcW w:w="128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5275" w:type="dxa"/>
            <w:gridSpan w:val="6"/>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80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01"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80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364"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672"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2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trPr>
        <w:tc>
          <w:tcPr>
            <w:tcW w:w="5275" w:type="dxa"/>
            <w:gridSpan w:val="6"/>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8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7,221.67</w:t>
            </w:r>
          </w:p>
        </w:tc>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7,221.67</w:t>
            </w:r>
          </w:p>
        </w:tc>
        <w:tc>
          <w:tcPr>
            <w:tcW w:w="13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6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7,221.67</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trPr>
        <w:tc>
          <w:tcPr>
            <w:tcW w:w="10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w:t>
            </w:r>
          </w:p>
        </w:tc>
        <w:tc>
          <w:tcPr>
            <w:tcW w:w="421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城乡社区支出</w:t>
            </w:r>
          </w:p>
        </w:tc>
        <w:tc>
          <w:tcPr>
            <w:tcW w:w="18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3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10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21208</w:t>
            </w:r>
          </w:p>
        </w:tc>
        <w:tc>
          <w:tcPr>
            <w:tcW w:w="421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国有土地使用权出让收入安排的支出</w:t>
            </w:r>
          </w:p>
        </w:tc>
        <w:tc>
          <w:tcPr>
            <w:tcW w:w="18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3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trPr>
        <w:tc>
          <w:tcPr>
            <w:tcW w:w="10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2120801</w:t>
            </w:r>
          </w:p>
        </w:tc>
        <w:tc>
          <w:tcPr>
            <w:tcW w:w="421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征地和拆迁补偿支出</w:t>
            </w:r>
          </w:p>
        </w:tc>
        <w:tc>
          <w:tcPr>
            <w:tcW w:w="18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3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7,221.67</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jc w:val="left"/>
        <w:rPr>
          <w:rFonts w:ascii="仿宋_GB2312" w:hAnsi="仿宋_GB2312" w:eastAsia="仿宋_GB2312" w:cs="仿宋_GB2312"/>
          <w:sz w:val="32"/>
          <w:szCs w:val="32"/>
          <w:highlight w:val="yellow"/>
        </w:rPr>
      </w:pPr>
      <w:r>
        <w:rPr>
          <w:rFonts w:hint="eastAsia" w:ascii="宋体" w:hAnsi="宋体" w:cs="宋体"/>
          <w:color w:val="000000"/>
          <w:kern w:val="0"/>
          <w:sz w:val="20"/>
          <w:szCs w:val="20"/>
          <w:lang w:bidi="ar"/>
        </w:rPr>
        <w:t>注：本表反映部门本年度政府性基金预算财政拨款收入、支出及结转和结余情况。</w:t>
      </w:r>
    </w:p>
    <w:p>
      <w:pPr>
        <w:jc w:val="center"/>
        <w:rPr>
          <w:rFonts w:ascii="仿宋_GB2312" w:hAnsi="仿宋_GB2312" w:eastAsia="仿宋_GB2312" w:cs="仿宋_GB2312"/>
          <w:sz w:val="32"/>
          <w:szCs w:val="32"/>
          <w:highlight w:val="yellow"/>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2020年度部门决算情况说明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2020年度收、支总计均为9076.5万元。与上年度相比，收、支总计各减少12090.3万元，下降57.12%。主要原因是受疫情影响，压缩预算，预算收入与支出减少，土地出让金返还收入减少。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2020年度收入合计8503.44万元，其中：财政拨款收入8503.44万元，占100%。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2020年度支出合计7885.27万元，其中：基本支出506.8万元，占6.43%；项目支出7378.47万元，占93.57%。</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2020年度财政拨款收、支总计均为9076.5万元。与上年度相比，财政拨款收、支总计各增加减少12090.3万元，下降57.12%。主要原因是受疫情影响，压缩预算，预算收入与支出减少，土地出让金返还收入减少。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663.6万元，占本年支出合计的8.42%。与上年度相比，一般公共预算财政拨款支出减少11300.96万元，下降94.45%。主要原因是城市生活保障金项目预算减少，本年对企业补贴减少，以及受疫情影响压缩预算支出。</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663.6万元，主要用于以下方面：一般公共服务（类）支出555.05万元，占83.64%；社会保障和就业支出（类）支出44.12万元，占6.65%；卫生健康支出（类）支出18.6万元，占2.8%；农林水支出（类）10万元，占1.51%；住房保障支出（类）支出35.83万元，占5.4%。</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2020年度一般公共预算财政拨款支出年初预算为3711.68万元，支出决算为663.6万元，完成年初预算的17.88%。其中：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1．一般公共服务支出（类）政府办公厅（室）及相关机构事务（款）行政运行（项）。</w:t>
      </w:r>
      <w:r>
        <w:rPr>
          <w:rFonts w:hint="eastAsia" w:ascii="仿宋_GB2312" w:hAnsi="仿宋_GB2312" w:eastAsia="仿宋_GB2312" w:cs="仿宋_GB2312"/>
          <w:sz w:val="32"/>
          <w:szCs w:val="32"/>
        </w:rPr>
        <w:t>年初预算为444.54万元，支出决算为405.23万元，完成年初预算的91.16%。决算数与年初预算数存在差异的主要原因是人员调出相应经费支出减少，且部分资金于2021年实际支付。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2．一般公共服务支出（类）政府办公厅（室）及相关机构事务（款）一般行政管理事务（项）。</w:t>
      </w:r>
      <w:r>
        <w:rPr>
          <w:rFonts w:hint="eastAsia" w:ascii="仿宋_GB2312" w:hAnsi="仿宋_GB2312" w:eastAsia="仿宋_GB2312" w:cs="仿宋_GB2312"/>
          <w:sz w:val="32"/>
          <w:szCs w:val="32"/>
        </w:rPr>
        <w:t>年初预算为205.61万元，支出决算为114.53万元，完成年初预算的55.7%。决算数与年初预算数存在差异的主要原因是受疫情影响压缩预算支出，且部分资金于2021年实际支付。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3.一般公共服务支出（类）商贸事务（款）招商引资（项）。</w:t>
      </w:r>
      <w:r>
        <w:rPr>
          <w:rFonts w:hint="eastAsia" w:ascii="仿宋_GB2312" w:hAnsi="仿宋_GB2312" w:eastAsia="仿宋_GB2312" w:cs="仿宋_GB2312"/>
          <w:sz w:val="32"/>
          <w:szCs w:val="32"/>
        </w:rPr>
        <w:t>年初预算为80万元，支出决算为32.27万元，完成年初预算的40.34%。决算数与年初预算数存在差异的主要原因是受疫情影响，2020年外出招商活动减少，且部分资金于2021年实际支付，因此存在差异。</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4.一般公共服务支出（类）群众团体事务（款）工会事务（项）。</w:t>
      </w:r>
      <w:r>
        <w:rPr>
          <w:rFonts w:hint="eastAsia" w:ascii="仿宋_GB2312" w:hAnsi="仿宋_GB2312" w:eastAsia="仿宋_GB2312" w:cs="仿宋_GB2312"/>
          <w:sz w:val="32"/>
          <w:szCs w:val="32"/>
        </w:rPr>
        <w:t>年初预算为5.04万元，支出决算为3.02万元，完成年初预算的59.92%。决算数与年初预算数存在差异的主要原因是根据工会相关管理规定，工会费每年上缴单位部分40%，因此存在差异。</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5.社会保障和就业支出（类）行政事业单位养老支出（款）机关事业单位基本养老保险缴费支出（项）。</w:t>
      </w:r>
      <w:r>
        <w:rPr>
          <w:rFonts w:hint="eastAsia" w:ascii="仿宋_GB2312" w:hAnsi="仿宋_GB2312" w:eastAsia="仿宋_GB2312" w:cs="仿宋_GB2312"/>
          <w:sz w:val="32"/>
          <w:szCs w:val="32"/>
        </w:rPr>
        <w:t>年初预算为44.79万元，支出决算为44.12万元，完成年初预算的98.5%。决算数与年初预算数存在差异的主要原因是实际支出以社保机构数据为准，因此此项经费有少许结余。</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6.社会保障和就业支出（类）其他生活救助（款） 其他城市生活救助（项）。</w:t>
      </w:r>
      <w:r>
        <w:rPr>
          <w:rFonts w:hint="eastAsia" w:ascii="仿宋_GB2312" w:hAnsi="仿宋_GB2312" w:eastAsia="仿宋_GB2312" w:cs="仿宋_GB2312"/>
          <w:sz w:val="32"/>
          <w:szCs w:val="32"/>
        </w:rPr>
        <w:t>年初预算为2867.51万元，支出决算为0万元，完成年初预算的0%。决算数与年初预算数存在差异的主要原因是该项目资金实际于2021年进行支付。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7.卫生健康支出（类）行政事业单位医疗（款） 行政单位医疗（项）。</w:t>
      </w:r>
      <w:r>
        <w:rPr>
          <w:rFonts w:hint="eastAsia" w:ascii="仿宋_GB2312" w:hAnsi="仿宋_GB2312" w:eastAsia="仿宋_GB2312" w:cs="仿宋_GB2312"/>
          <w:sz w:val="32"/>
          <w:szCs w:val="32"/>
        </w:rPr>
        <w:t>年初预算为28.36万元，支出决算为18.6万元，完成年初预算的65.59%。决算数与年初预算数存在差异的主要原因是实际支出以社保机构数据为准，因此此项经费有部分结余，且部分资金实际于2021年进行支付。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8.农林水支出（类）农村综合改革（款） 对村民委员会和村党支部的补助。</w:t>
      </w:r>
      <w:r>
        <w:rPr>
          <w:rFonts w:hint="eastAsia" w:ascii="仿宋_GB2312" w:hAnsi="仿宋_GB2312" w:eastAsia="仿宋_GB2312" w:cs="仿宋_GB2312"/>
          <w:sz w:val="32"/>
          <w:szCs w:val="32"/>
        </w:rPr>
        <w:t>年初预算为0万元，支出决算为10万元，完成年初预算的0%。决算数与年初预算数存在差异的主要原因是该项目资金为转移支付资金，未列入我单位年初预算，因此存在差异。</w:t>
      </w:r>
    </w:p>
    <w:p>
      <w:pPr>
        <w:widowControl/>
        <w:spacing w:line="59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9.住房保障支出（类）住房改革支出（款） 住房公积金。</w:t>
      </w:r>
      <w:r>
        <w:rPr>
          <w:rFonts w:hint="eastAsia" w:ascii="仿宋_GB2312" w:hAnsi="仿宋_GB2312" w:eastAsia="仿宋_GB2312" w:cs="仿宋_GB2312"/>
          <w:sz w:val="32"/>
          <w:szCs w:val="32"/>
        </w:rPr>
        <w:t>年初预算为35.83万元，支出决算为35.83万元，完成年初预算的</w:t>
      </w:r>
      <w:r>
        <w:rPr>
          <w:rFonts w:hint="eastAsia" w:ascii="仿宋_GB2312" w:hAnsi="仿宋_GB2312" w:eastAsia="仿宋_GB2312" w:cs="仿宋_GB2312"/>
          <w:sz w:val="32"/>
          <w:szCs w:val="32"/>
          <w:lang w:val="en-US" w:eastAsia="zh-CN"/>
        </w:rPr>
        <w:t>10</w:t>
      </w:r>
      <w:bookmarkStart w:id="0" w:name="_GoBack"/>
      <w:bookmarkEnd w:id="0"/>
      <w:r>
        <w:rPr>
          <w:rFonts w:hint="eastAsia" w:ascii="仿宋_GB2312" w:hAnsi="仿宋_GB2312" w:eastAsia="仿宋_GB2312" w:cs="仿宋_GB2312"/>
          <w:sz w:val="32"/>
          <w:szCs w:val="32"/>
        </w:rPr>
        <w:t>0%。决算数与年初预算数存无差异。</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2020年度一般公共预算财政拨款基本支出506.8万元。</w:t>
      </w:r>
      <w:r>
        <w:rPr>
          <w:rFonts w:hint="eastAsia" w:ascii="仿宋_GB2312" w:hAnsi="仿宋_GB2312" w:eastAsia="仿宋_GB2312" w:cs="仿宋_GB2312"/>
          <w:color w:val="auto"/>
          <w:sz w:val="32"/>
          <w:szCs w:val="32"/>
          <w:highlight w:val="none"/>
          <w:shd w:val="clear"/>
        </w:rPr>
        <w:t>与上年度相比，减少81.47万元，下降13.85%，主要原因：人员减少，相关经费支出减少。</w:t>
      </w:r>
      <w:r>
        <w:rPr>
          <w:rFonts w:hint="eastAsia" w:ascii="仿宋_GB2312" w:hAnsi="仿宋_GB2312" w:eastAsia="仿宋_GB2312" w:cs="仿宋_GB2312"/>
          <w:sz w:val="32"/>
          <w:szCs w:val="32"/>
        </w:rPr>
        <w:t>其中：人员经费474.88万元，主要包括：基本工资、津贴补贴、奖金、绩效工资、机关事业单位基本养老保险缴费、职工基本医疗保险缴费、其他社会保障缴费、住房公积金；公用经费31.92万元，主要包括：办公费、印刷费、工会经费、福利费、其他交通费用、其他商品和服务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三公”经费财政拨款支出预算为13万元，支出决算为4.75万元，完成预算的36.54%。2020年度“三公”经费支出决算数与预算数存在差异的主要原因是受疫情影响，根据上级要求，多次压缩三公经费预算开支，且2020年部分车辆维修费用实际于2021年进行结算，因此存在差异。</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三公”经费财政拨款支出决算中，因公出国（境）费支出决算0万元，完成预算的0%，占0%；公务用车购置及运行费支出决算3.99万元，完成预算的39.9%，占84%；公务接待费支出决算0.75万元，完成预算的25%，占16%。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预算为0万元，支出决算为0万元，完成预算的0%。决算数与预算数不存在差异。全年因公出国（境）团组0个，累计0人次。因公出国（镜）费支出决算比上年持平。</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预算为10万元，支出决算为3.99万元，完成预算的39.9%。决算数与预算数存在差异的主要原因是受疫情影响，根据上级要求，多次压缩三公经费预算开支，且2020年部分车辆维修费用实际于2021年进行结算。其中：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3.99万元。主要用于车辆加油、维修保养、购买车辆保险等。2020年期末，部门开支财政拨款的公务用车保有量为4辆。</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公务用车购置及运行费支出决算比上年度增加0.05万元，增长1.27%,主要原因是车辆维修费用增加。</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预算为3万元，支出决算为0.75万元，完成预算的25%。决算数与预算数存在差异的主要原因是招商接待根据实际工作需要开展，根据实际情况进行支出。其中：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0万元。2020年共接待国（境）外来访团组0个、来访外宾0人次（不包括陪同人员）。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0.75万元。主要用于招商接待。2020年共接待国内来访团组18个、来宾135人次（不包括陪同人员）。</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公务接待费支出决算比上年度增加0.52万元，增长226.09%,主要原因是受疫情影响，园区现有企业经营困难，因此加大招商力度，招商接待增加。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2020年，我部门（单位）纳入预算绩效管理的支出总额为7514.62万元，其中人员经费支出0万元，公用经费支出0万元；支出项目共19个，支出金额7514.62万元。其中，进行项目绩效自评19个，自评金额7514.62万元；纳入重点绩效评价（部门评价或财政评价）2个，评价金额169.06万元。</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outlineLvl w:val="2"/>
        <w:rPr>
          <w:rFonts w:ascii="仿宋_GB2312" w:eastAsia="仿宋_GB2312"/>
          <w:sz w:val="32"/>
          <w:szCs w:val="32"/>
        </w:rPr>
      </w:pPr>
      <w:r>
        <w:rPr>
          <w:rFonts w:hint="eastAsia" w:ascii="仿宋_GB2312" w:eastAsia="仿宋_GB2312"/>
          <w:sz w:val="32"/>
          <w:szCs w:val="32"/>
        </w:rPr>
        <w:t>对照我单位申请预算时的绩效目标，我们根据《洛龙区财政支出绩效评价指标体系（试行）》指标，对我单位19个绩效管理项目开展了自我评价，</w:t>
      </w:r>
      <w:r>
        <w:rPr>
          <w:rFonts w:hint="eastAsia" w:ascii="仿宋_GB2312" w:hAnsi="仿宋_GB2312" w:eastAsia="仿宋_GB2312" w:cs="仿宋_GB2312"/>
          <w:sz w:val="32"/>
          <w:szCs w:val="32"/>
        </w:rPr>
        <w:t>自评平均分数为94.3分，其中有16个项目分数在90-100分之间（包括90分），有3个项目在70-80分之间（包括70分），19个项目均完成绩效目标。</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590" w:lineRule="exact"/>
        <w:ind w:firstLine="664" w:firstLineChars="200"/>
        <w:outlineLvl w:val="1"/>
        <w:rPr>
          <w:rFonts w:ascii="仿宋_GB2312" w:eastAsia="仿宋_GB2312"/>
          <w:spacing w:val="6"/>
          <w:sz w:val="32"/>
          <w:szCs w:val="32"/>
        </w:rPr>
      </w:pPr>
      <w:r>
        <w:rPr>
          <w:rFonts w:hint="eastAsia" w:ascii="仿宋_GB2312" w:hAnsi="宋体" w:eastAsia="仿宋_GB2312" w:cs="宋体"/>
          <w:spacing w:val="6"/>
          <w:kern w:val="0"/>
          <w:sz w:val="32"/>
          <w:szCs w:val="32"/>
        </w:rPr>
        <w:t>按照洛阳市人民政府《洛阳市人民政府关于推进我市预算绩效管理的实施意见》（洛政〔2011〕99号）及洛龙区人民政府《洛龙区人民政府关于推进全区预算绩效管理的实施意见》（洛龙政〔2012〕31号）、《洛龙区人民政府办公室关于印发洛龙区财政支出绩效评价管理暂行办法的通知》（洛龙政办〔2012〕23号）要求</w:t>
      </w:r>
      <w:r>
        <w:rPr>
          <w:rFonts w:hint="eastAsia" w:ascii="仿宋_GB2312" w:eastAsia="仿宋_GB2312"/>
          <w:spacing w:val="6"/>
          <w:sz w:val="32"/>
          <w:szCs w:val="32"/>
        </w:rPr>
        <w:t>，依据绩效评价小组提供意见征求情况、项目资金支出原始凭证查阅情况等有关资料,按照科学规范、公正公开的原则，我单位采用自行开展重点评价方法，对四季沐歌项目建设奖励资金和招商引资2个</w:t>
      </w:r>
      <w:r>
        <w:rPr>
          <w:rFonts w:hint="eastAsia" w:ascii="仿宋" w:hAnsi="仿宋" w:eastAsia="仿宋" w:cs="仿宋"/>
          <w:sz w:val="32"/>
          <w:szCs w:val="32"/>
        </w:rPr>
        <w:t>项目</w:t>
      </w:r>
      <w:r>
        <w:rPr>
          <w:rFonts w:hint="eastAsia" w:ascii="仿宋_GB2312" w:eastAsia="仿宋_GB2312"/>
          <w:spacing w:val="6"/>
          <w:sz w:val="32"/>
          <w:szCs w:val="32"/>
        </w:rPr>
        <w:t>开展了绩效评价，评价结果为优秀。</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2020年度政府性基金预算财政拨款支出年初预算为0万元，支出决算为7221.67万元，完成年初预算的0%。主要用于返还土地出让金。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2020年度机关运行经费年初预算为43.04万元，支出决算为31.92万元，完成年初预算的74.16%。决算数与年初预算数存在差异的主要原因是办公经费以实际支出为准，年初预算为估算数据，因此存在一定差异。</w:t>
      </w:r>
    </w:p>
    <w:p>
      <w:pPr>
        <w:widowControl/>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2020年度机关运行经费支出31.92万元，较上年度减少10.76万元，下降25.21%。减少的主要原因是：受疫情影响压缩预算支出。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2020年度政府采购支出总额0万元。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2020年期末，我部门共有车辆4辆，其中：特种专业技术用车1辆、其他用车3辆；单位价值50万元以上通用设备0台（套），单位价值100万元以上专用设备0台（套）。</w:t>
      </w:r>
    </w:p>
    <w:p>
      <w:pPr>
        <w:widowControl/>
        <w:jc w:val="left"/>
        <w:rPr>
          <w:rFonts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wps:txbx>
                    <wps:bodyPr wrap="none" lIns="0" tIns="0" rIns="0" bIns="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NEl7Zmz&#10;AQAASwMAAA4AAAAAAAAAAQAgAAAAHgEAAGRycy9lMm9Eb2MueG1sUEsFBgAAAAAGAAYAWQEAAEM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HNQJaez&#10;AQAASwMAAA4AAAAAAAAAAQAgAAAAHgEAAGRycy9lMm9Eb2MueG1sUEsFBgAAAAAGAAYAWQEAAEMF&#10;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wps:txbx>
                    <wps:bodyPr wrap="none" lIns="0" tIns="0" rIns="0" bIns="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Os3HFCz&#10;AQAASwMAAA4AAAAAAAAAAQAgAAAAHgEAAGRycy9lMm9Eb2MueG1sUEsFBgAAAAAGAAYAWQEAAEM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37"/>
    <w:rsid w:val="000342C7"/>
    <w:rsid w:val="000D050C"/>
    <w:rsid w:val="00191E70"/>
    <w:rsid w:val="00481A52"/>
    <w:rsid w:val="00533442"/>
    <w:rsid w:val="005E1BF2"/>
    <w:rsid w:val="00755C37"/>
    <w:rsid w:val="008F24FD"/>
    <w:rsid w:val="00A42492"/>
    <w:rsid w:val="00C62B56"/>
    <w:rsid w:val="00ED7663"/>
    <w:rsid w:val="09C7040C"/>
    <w:rsid w:val="0A18020B"/>
    <w:rsid w:val="0A2D2A1D"/>
    <w:rsid w:val="0CA633A0"/>
    <w:rsid w:val="0D1B57CA"/>
    <w:rsid w:val="0D97061F"/>
    <w:rsid w:val="0F2F7A63"/>
    <w:rsid w:val="0FC00438"/>
    <w:rsid w:val="10C1011D"/>
    <w:rsid w:val="11263D29"/>
    <w:rsid w:val="12555060"/>
    <w:rsid w:val="13053A53"/>
    <w:rsid w:val="135A5C41"/>
    <w:rsid w:val="13A4669B"/>
    <w:rsid w:val="14913016"/>
    <w:rsid w:val="15E917D1"/>
    <w:rsid w:val="1817174C"/>
    <w:rsid w:val="18676C18"/>
    <w:rsid w:val="18876D8A"/>
    <w:rsid w:val="18CF277E"/>
    <w:rsid w:val="1A38202E"/>
    <w:rsid w:val="1A62016D"/>
    <w:rsid w:val="1BD265C1"/>
    <w:rsid w:val="1E020D70"/>
    <w:rsid w:val="200451EF"/>
    <w:rsid w:val="206E31FE"/>
    <w:rsid w:val="21DC286A"/>
    <w:rsid w:val="224364DE"/>
    <w:rsid w:val="240E06F2"/>
    <w:rsid w:val="24763AA5"/>
    <w:rsid w:val="2491523E"/>
    <w:rsid w:val="24BF5399"/>
    <w:rsid w:val="24E84055"/>
    <w:rsid w:val="251C6197"/>
    <w:rsid w:val="25635D7C"/>
    <w:rsid w:val="264C17CB"/>
    <w:rsid w:val="2720242D"/>
    <w:rsid w:val="27521581"/>
    <w:rsid w:val="27E44DA1"/>
    <w:rsid w:val="28FE073A"/>
    <w:rsid w:val="29C66BB4"/>
    <w:rsid w:val="2BEA1647"/>
    <w:rsid w:val="2C015722"/>
    <w:rsid w:val="2D5347F6"/>
    <w:rsid w:val="2F7F2A49"/>
    <w:rsid w:val="322064D6"/>
    <w:rsid w:val="32F4292F"/>
    <w:rsid w:val="35440164"/>
    <w:rsid w:val="36181D60"/>
    <w:rsid w:val="36BC3169"/>
    <w:rsid w:val="37276CA5"/>
    <w:rsid w:val="37766A1D"/>
    <w:rsid w:val="38374E5E"/>
    <w:rsid w:val="396D689A"/>
    <w:rsid w:val="39CB20C9"/>
    <w:rsid w:val="3BF91854"/>
    <w:rsid w:val="3C7865BC"/>
    <w:rsid w:val="3D6D5B64"/>
    <w:rsid w:val="3E4C25CA"/>
    <w:rsid w:val="3E923C91"/>
    <w:rsid w:val="42695F01"/>
    <w:rsid w:val="428B2A97"/>
    <w:rsid w:val="43AF1DC2"/>
    <w:rsid w:val="43DF3B4E"/>
    <w:rsid w:val="44EA6626"/>
    <w:rsid w:val="44F4589A"/>
    <w:rsid w:val="45067D1C"/>
    <w:rsid w:val="45BD1DF1"/>
    <w:rsid w:val="46261F5A"/>
    <w:rsid w:val="4701142B"/>
    <w:rsid w:val="470C38D6"/>
    <w:rsid w:val="478F7E21"/>
    <w:rsid w:val="47CB6BD6"/>
    <w:rsid w:val="497A2108"/>
    <w:rsid w:val="4A040A16"/>
    <w:rsid w:val="4B2D1D12"/>
    <w:rsid w:val="4B2E72A2"/>
    <w:rsid w:val="4EFC09E4"/>
    <w:rsid w:val="4F344540"/>
    <w:rsid w:val="4F517733"/>
    <w:rsid w:val="50C07FA0"/>
    <w:rsid w:val="51C25CB0"/>
    <w:rsid w:val="54A70D8B"/>
    <w:rsid w:val="55AC6F81"/>
    <w:rsid w:val="583A5BCF"/>
    <w:rsid w:val="587F2E51"/>
    <w:rsid w:val="59F1375C"/>
    <w:rsid w:val="5A7A19B9"/>
    <w:rsid w:val="5AFC6A77"/>
    <w:rsid w:val="5BF760DE"/>
    <w:rsid w:val="5C3D662C"/>
    <w:rsid w:val="5E836D13"/>
    <w:rsid w:val="5F1D3712"/>
    <w:rsid w:val="61AF1286"/>
    <w:rsid w:val="61B27A47"/>
    <w:rsid w:val="62596D33"/>
    <w:rsid w:val="63061C8E"/>
    <w:rsid w:val="6371209F"/>
    <w:rsid w:val="64872C89"/>
    <w:rsid w:val="64D55C60"/>
    <w:rsid w:val="64E3425A"/>
    <w:rsid w:val="68C8503A"/>
    <w:rsid w:val="6C100CDC"/>
    <w:rsid w:val="71423957"/>
    <w:rsid w:val="714779B9"/>
    <w:rsid w:val="715B316B"/>
    <w:rsid w:val="72241BC3"/>
    <w:rsid w:val="73F23140"/>
    <w:rsid w:val="756F0901"/>
    <w:rsid w:val="78942569"/>
    <w:rsid w:val="78971590"/>
    <w:rsid w:val="7A8A5242"/>
    <w:rsid w:val="7C5A1DCF"/>
    <w:rsid w:val="7F911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annotation reference"/>
    <w:basedOn w:val="5"/>
    <w:qFormat/>
    <w:uiPriority w:val="0"/>
    <w:rPr>
      <w:sz w:val="21"/>
      <w:szCs w:val="21"/>
    </w:rPr>
  </w:style>
  <w:style w:type="character" w:customStyle="1" w:styleId="7">
    <w:name w:val="font11"/>
    <w:basedOn w:val="5"/>
    <w:qFormat/>
    <w:uiPriority w:val="0"/>
    <w:rPr>
      <w:rFonts w:hint="eastAsia" w:ascii="宋体" w:hAnsi="宋体" w:eastAsia="宋体" w:cs="宋体"/>
      <w:color w:val="000000"/>
      <w:sz w:val="20"/>
      <w:szCs w:val="20"/>
      <w:u w:val="none"/>
    </w:rPr>
  </w:style>
  <w:style w:type="character" w:customStyle="1" w:styleId="8">
    <w:name w:val="font01"/>
    <w:basedOn w:val="5"/>
    <w:qFormat/>
    <w:uiPriority w:val="0"/>
    <w:rPr>
      <w:rFonts w:hint="eastAsia" w:ascii="宋体" w:hAnsi="宋体" w:eastAsia="宋体" w:cs="宋体"/>
      <w:color w:val="000000"/>
      <w:sz w:val="22"/>
      <w:szCs w:val="22"/>
      <w:u w:val="none"/>
    </w:rPr>
  </w:style>
  <w:style w:type="character" w:customStyle="1" w:styleId="9">
    <w:name w:val="font51"/>
    <w:basedOn w:val="5"/>
    <w:qFormat/>
    <w:uiPriority w:val="0"/>
    <w:rPr>
      <w:rFonts w:hint="eastAsia" w:ascii="宋体" w:hAnsi="宋体" w:eastAsia="宋体" w:cs="宋体"/>
      <w:color w:val="000000"/>
      <w:sz w:val="24"/>
      <w:szCs w:val="24"/>
      <w:u w:val="none"/>
    </w:rPr>
  </w:style>
  <w:style w:type="character" w:customStyle="1" w:styleId="10">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2058</Words>
  <Characters>11733</Characters>
  <Lines>97</Lines>
  <Paragraphs>27</Paragraphs>
  <TotalTime>14</TotalTime>
  <ScaleCrop>false</ScaleCrop>
  <LinksUpToDate>false</LinksUpToDate>
  <CharactersWithSpaces>13764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2022-08-26T03:18:00Z</dcterms:created>
  <dc:creator>Administrator</dc:creator>
  <cp:lastModifiedBy>Administrator</cp:lastModifiedBy>
  <dcterms:modified xsi:type="dcterms:W3CDTF">2022-09-02T12:48:20Z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