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洛阳市洛龙区行政服务中心关于“三公”经费预算的说明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我单位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2016年“三公”经费预算为0万元，收入来源全部为财政一般拨款，其中：因公出国（镜）费0万元，公务接待费0万元，与上年相比无变化。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特此说明。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洛阳市洛龙区行政服务中心</w:t>
      </w:r>
    </w:p>
    <w:p>
      <w:pPr>
        <w:wordWrap w:val="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6年3月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84C22"/>
    <w:rsid w:val="195A52B7"/>
    <w:rsid w:val="78984C22"/>
    <w:rsid w:val="7B660F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2017-10-31T04:37:00Z</dcterms:created>
  <dc:creator>Administrator</dc:creator>
  <cp:lastModifiedBy>Administrator</cp:lastModifiedBy>
  <dcterms:modified xsi:type="dcterms:W3CDTF">2017-11-17T05:02:59Z</dcterms:modified>
  <dc:title>洛阳市洛龙区行政服务中心关于“三公”经费预算说明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