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A6" w:rsidRDefault="00DE7BA6" w:rsidP="00DE7BA6">
      <w:pPr>
        <w:kinsoku w:val="0"/>
        <w:overflowPunct w:val="0"/>
        <w:adjustRightInd w:val="0"/>
        <w:snapToGrid w:val="0"/>
        <w:spacing w:line="360" w:lineRule="auto"/>
        <w:ind w:left="-142" w:right="51" w:firstLineChars="7" w:firstLine="39"/>
        <w:jc w:val="center"/>
        <w:rPr>
          <w:rFonts w:ascii="黑体" w:eastAsia="黑体" w:cs="黑体"/>
          <w:sz w:val="56"/>
          <w:szCs w:val="56"/>
        </w:rPr>
      </w:pPr>
      <w:r>
        <w:rPr>
          <w:rFonts w:ascii="黑体" w:eastAsia="黑体" w:cs="黑体" w:hint="eastAsia"/>
          <w:sz w:val="56"/>
          <w:szCs w:val="56"/>
        </w:rPr>
        <w:t>目</w:t>
      </w:r>
      <w:r>
        <w:rPr>
          <w:rFonts w:ascii="黑体" w:eastAsia="黑体" w:cs="黑体"/>
          <w:spacing w:val="2"/>
          <w:sz w:val="56"/>
          <w:szCs w:val="56"/>
        </w:rPr>
        <w:t xml:space="preserve"> </w:t>
      </w:r>
      <w:r>
        <w:rPr>
          <w:rFonts w:ascii="黑体" w:eastAsia="黑体" w:cs="黑体" w:hint="eastAsia"/>
          <w:sz w:val="56"/>
          <w:szCs w:val="56"/>
        </w:rPr>
        <w:t>录</w:t>
      </w:r>
    </w:p>
    <w:p w:rsidR="00DE7BA6" w:rsidRDefault="00DE7BA6" w:rsidP="00DE7BA6">
      <w:pPr>
        <w:kinsoku w:val="0"/>
        <w:overflowPunct w:val="0"/>
        <w:adjustRightInd w:val="0"/>
        <w:snapToGrid w:val="0"/>
        <w:spacing w:line="360" w:lineRule="auto"/>
        <w:ind w:right="3569" w:firstLine="640"/>
        <w:rPr>
          <w:rFonts w:ascii="黑体" w:eastAsia="黑体" w:cs="黑体"/>
          <w:w w:val="99"/>
          <w:sz w:val="28"/>
          <w:szCs w:val="28"/>
        </w:rPr>
      </w:pPr>
      <w:r>
        <w:rPr>
          <w:rFonts w:ascii="黑体" w:eastAsia="黑体" w:cs="黑体" w:hint="eastAsia"/>
          <w:sz w:val="28"/>
          <w:szCs w:val="28"/>
        </w:rPr>
        <w:t>第一部分河南省洛阳市洛龙区农业机械管理局概况</w:t>
      </w:r>
      <w:r>
        <w:rPr>
          <w:rFonts w:ascii="黑体" w:eastAsia="黑体" w:cs="黑体"/>
          <w:w w:val="99"/>
          <w:sz w:val="28"/>
          <w:szCs w:val="28"/>
        </w:rPr>
        <w:t xml:space="preserve"> </w:t>
      </w:r>
    </w:p>
    <w:p w:rsidR="00DE7BA6" w:rsidRDefault="00DE7BA6" w:rsidP="00DE7BA6">
      <w:pPr>
        <w:numPr>
          <w:ilvl w:val="0"/>
          <w:numId w:val="1"/>
        </w:numPr>
        <w:tabs>
          <w:tab w:val="left" w:pos="628"/>
        </w:tabs>
        <w:kinsoku w:val="0"/>
        <w:overflowPunct w:val="0"/>
        <w:adjustRightInd w:val="0"/>
        <w:snapToGrid w:val="0"/>
        <w:spacing w:line="360" w:lineRule="auto"/>
        <w:ind w:right="3569" w:firstLineChars="300" w:firstLine="840"/>
        <w:jc w:val="left"/>
        <w:rPr>
          <w:rFonts w:ascii="仿宋_GB2312" w:cs="仿宋_GB2312" w:hint="eastAsia"/>
          <w:sz w:val="28"/>
          <w:szCs w:val="28"/>
        </w:rPr>
      </w:pPr>
      <w:r>
        <w:rPr>
          <w:rFonts w:ascii="仿宋_GB2312" w:cs="仿宋_GB2312" w:hint="eastAsia"/>
          <w:sz w:val="28"/>
          <w:szCs w:val="28"/>
        </w:rPr>
        <w:t>主要职能</w:t>
      </w:r>
    </w:p>
    <w:p w:rsidR="00DE7BA6" w:rsidRDefault="00DE7BA6" w:rsidP="00DE7BA6">
      <w:pPr>
        <w:numPr>
          <w:ilvl w:val="0"/>
          <w:numId w:val="2"/>
        </w:numPr>
        <w:kinsoku w:val="0"/>
        <w:overflowPunct w:val="0"/>
        <w:adjustRightInd w:val="0"/>
        <w:snapToGrid w:val="0"/>
        <w:spacing w:line="360" w:lineRule="auto"/>
        <w:ind w:right="3569" w:firstLineChars="300" w:firstLine="840"/>
        <w:jc w:val="left"/>
        <w:rPr>
          <w:rFonts w:ascii="仿宋_GB2312" w:cs="仿宋_GB2312" w:hint="eastAsia"/>
          <w:sz w:val="28"/>
          <w:szCs w:val="28"/>
        </w:rPr>
      </w:pPr>
      <w:r>
        <w:rPr>
          <w:rFonts w:ascii="仿宋_GB2312" w:cs="仿宋_GB2312" w:hint="eastAsia"/>
          <w:sz w:val="28"/>
          <w:szCs w:val="28"/>
        </w:rPr>
        <w:t>部门决算单位构成</w:t>
      </w:r>
    </w:p>
    <w:p w:rsidR="00DE7BA6" w:rsidRDefault="00DE7BA6" w:rsidP="00DE7BA6">
      <w:pPr>
        <w:kinsoku w:val="0"/>
        <w:overflowPunct w:val="0"/>
        <w:adjustRightInd w:val="0"/>
        <w:snapToGrid w:val="0"/>
        <w:spacing w:line="360" w:lineRule="auto"/>
        <w:ind w:right="3569"/>
        <w:jc w:val="left"/>
        <w:rPr>
          <w:rFonts w:ascii="仿宋_GB2312" w:cs="仿宋_GB2312" w:hint="eastAsia"/>
          <w:sz w:val="28"/>
          <w:szCs w:val="28"/>
        </w:rPr>
      </w:pPr>
      <w:r>
        <w:rPr>
          <w:rFonts w:ascii="仿宋_GB2312" w:cs="仿宋_GB2312" w:hint="eastAsia"/>
          <w:sz w:val="28"/>
          <w:szCs w:val="28"/>
        </w:rPr>
        <w:t xml:space="preserve">     1</w:t>
      </w:r>
      <w:r>
        <w:rPr>
          <w:rFonts w:ascii="仿宋_GB2312" w:cs="仿宋_GB2312" w:hint="eastAsia"/>
          <w:sz w:val="28"/>
          <w:szCs w:val="28"/>
        </w:rPr>
        <w:t>、河南省洛阳市洛龙区农业机械管理局</w:t>
      </w:r>
    </w:p>
    <w:p w:rsidR="00DE7BA6" w:rsidRDefault="00DE7BA6" w:rsidP="00DE7BA6">
      <w:pPr>
        <w:kinsoku w:val="0"/>
        <w:overflowPunct w:val="0"/>
        <w:adjustRightInd w:val="0"/>
        <w:snapToGrid w:val="0"/>
        <w:spacing w:line="360" w:lineRule="auto"/>
        <w:ind w:right="3569"/>
        <w:jc w:val="left"/>
        <w:rPr>
          <w:rFonts w:ascii="仿宋_GB2312" w:cs="仿宋_GB2312" w:hint="eastAsia"/>
          <w:sz w:val="28"/>
          <w:szCs w:val="28"/>
        </w:rPr>
      </w:pPr>
      <w:r>
        <w:rPr>
          <w:rFonts w:ascii="仿宋_GB2312" w:cs="仿宋_GB2312" w:hint="eastAsia"/>
          <w:sz w:val="28"/>
          <w:szCs w:val="28"/>
        </w:rPr>
        <w:t xml:space="preserve">     2</w:t>
      </w:r>
      <w:r>
        <w:rPr>
          <w:rFonts w:ascii="仿宋_GB2312" w:cs="仿宋_GB2312" w:hint="eastAsia"/>
          <w:sz w:val="28"/>
          <w:szCs w:val="28"/>
        </w:rPr>
        <w:t>、河南省洛阳市洛龙区农机化技术推广站</w:t>
      </w:r>
    </w:p>
    <w:p w:rsidR="00DE7BA6" w:rsidRDefault="00DE7BA6" w:rsidP="00DE7BA6">
      <w:pPr>
        <w:kinsoku w:val="0"/>
        <w:overflowPunct w:val="0"/>
        <w:adjustRightInd w:val="0"/>
        <w:snapToGrid w:val="0"/>
        <w:spacing w:line="360" w:lineRule="auto"/>
        <w:ind w:left="101" w:firstLine="640"/>
        <w:rPr>
          <w:rFonts w:ascii="黑体" w:eastAsia="黑体" w:cs="黑体"/>
          <w:sz w:val="28"/>
          <w:szCs w:val="28"/>
        </w:rPr>
      </w:pPr>
      <w:r>
        <w:rPr>
          <w:rFonts w:ascii="黑体" w:eastAsia="黑体" w:cs="黑体" w:hint="eastAsia"/>
          <w:sz w:val="28"/>
          <w:szCs w:val="28"/>
        </w:rPr>
        <w:t>第二部分河南省洛阳市洛龙区农业机械管理局2</w:t>
      </w:r>
      <w:r>
        <w:rPr>
          <w:rFonts w:ascii="黑体" w:eastAsia="黑体" w:cs="黑体"/>
          <w:sz w:val="28"/>
          <w:szCs w:val="28"/>
        </w:rPr>
        <w:t>015</w:t>
      </w:r>
      <w:r>
        <w:rPr>
          <w:rFonts w:ascii="黑体" w:eastAsia="黑体" w:cs="黑体"/>
          <w:spacing w:val="-116"/>
          <w:sz w:val="28"/>
          <w:szCs w:val="28"/>
        </w:rPr>
        <w:t xml:space="preserve"> </w:t>
      </w:r>
      <w:r>
        <w:rPr>
          <w:rFonts w:ascii="黑体" w:eastAsia="黑体" w:cs="黑体" w:hint="eastAsia"/>
          <w:sz w:val="28"/>
          <w:szCs w:val="28"/>
        </w:rPr>
        <w:t>年度部门决算表</w:t>
      </w:r>
    </w:p>
    <w:p w:rsidR="00DE7BA6" w:rsidRDefault="00DE7BA6" w:rsidP="00DE7BA6">
      <w:pPr>
        <w:kinsoku w:val="0"/>
        <w:overflowPunct w:val="0"/>
        <w:adjustRightInd w:val="0"/>
        <w:snapToGrid w:val="0"/>
        <w:spacing w:line="360" w:lineRule="auto"/>
        <w:ind w:right="51" w:firstLineChars="300" w:firstLine="840"/>
        <w:jc w:val="left"/>
        <w:rPr>
          <w:rFonts w:ascii="仿宋_GB2312" w:cs="仿宋_GB2312"/>
          <w:sz w:val="28"/>
          <w:szCs w:val="28"/>
        </w:rPr>
      </w:pPr>
      <w:r>
        <w:rPr>
          <w:rFonts w:ascii="仿宋_GB2312" w:cs="仿宋_GB2312" w:hint="eastAsia"/>
          <w:sz w:val="28"/>
          <w:szCs w:val="28"/>
        </w:rPr>
        <w:t>一、收入支出决算总表</w:t>
      </w:r>
      <w:r>
        <w:rPr>
          <w:rFonts w:ascii="仿宋_GB2312" w:cs="仿宋_GB2312"/>
          <w:sz w:val="28"/>
          <w:szCs w:val="28"/>
        </w:rPr>
        <w:t xml:space="preserve"> </w:t>
      </w:r>
    </w:p>
    <w:p w:rsidR="00DE7BA6" w:rsidRDefault="00DE7BA6" w:rsidP="00DE7BA6">
      <w:pPr>
        <w:kinsoku w:val="0"/>
        <w:overflowPunct w:val="0"/>
        <w:adjustRightInd w:val="0"/>
        <w:snapToGrid w:val="0"/>
        <w:spacing w:line="360" w:lineRule="auto"/>
        <w:ind w:right="51" w:firstLineChars="300" w:firstLine="840"/>
        <w:jc w:val="left"/>
        <w:rPr>
          <w:rFonts w:ascii="仿宋_GB2312" w:cs="仿宋_GB2312"/>
          <w:sz w:val="28"/>
          <w:szCs w:val="28"/>
        </w:rPr>
      </w:pPr>
      <w:r>
        <w:rPr>
          <w:rFonts w:ascii="仿宋_GB2312" w:cs="仿宋_GB2312" w:hint="eastAsia"/>
          <w:sz w:val="28"/>
          <w:szCs w:val="28"/>
        </w:rPr>
        <w:t>二、收入决算表</w:t>
      </w:r>
      <w:r>
        <w:rPr>
          <w:rFonts w:ascii="仿宋_GB2312" w:cs="仿宋_GB2312"/>
          <w:sz w:val="28"/>
          <w:szCs w:val="28"/>
        </w:rPr>
        <w:t xml:space="preserve"> </w:t>
      </w:r>
    </w:p>
    <w:p w:rsidR="00DE7BA6" w:rsidRDefault="00DE7BA6" w:rsidP="00DE7BA6">
      <w:pPr>
        <w:kinsoku w:val="0"/>
        <w:overflowPunct w:val="0"/>
        <w:adjustRightInd w:val="0"/>
        <w:snapToGrid w:val="0"/>
        <w:spacing w:line="360" w:lineRule="auto"/>
        <w:ind w:right="51" w:firstLineChars="300" w:firstLine="840"/>
        <w:jc w:val="left"/>
        <w:rPr>
          <w:rFonts w:ascii="仿宋_GB2312" w:cs="仿宋_GB2312"/>
          <w:sz w:val="28"/>
          <w:szCs w:val="28"/>
        </w:rPr>
      </w:pPr>
      <w:r>
        <w:rPr>
          <w:rFonts w:ascii="仿宋_GB2312" w:cs="仿宋_GB2312" w:hint="eastAsia"/>
          <w:sz w:val="28"/>
          <w:szCs w:val="28"/>
        </w:rPr>
        <w:t>三、支出决算表</w:t>
      </w:r>
    </w:p>
    <w:p w:rsidR="00DE7BA6" w:rsidRDefault="00DE7BA6" w:rsidP="00DE7BA6">
      <w:pPr>
        <w:kinsoku w:val="0"/>
        <w:overflowPunct w:val="0"/>
        <w:adjustRightInd w:val="0"/>
        <w:snapToGrid w:val="0"/>
        <w:spacing w:line="360" w:lineRule="auto"/>
        <w:ind w:right="51" w:firstLineChars="300" w:firstLine="840"/>
        <w:jc w:val="left"/>
        <w:rPr>
          <w:rFonts w:ascii="仿宋_GB2312" w:cs="仿宋_GB2312"/>
          <w:sz w:val="28"/>
          <w:szCs w:val="28"/>
        </w:rPr>
      </w:pPr>
      <w:r>
        <w:rPr>
          <w:rFonts w:ascii="仿宋_GB2312" w:cs="仿宋_GB2312" w:hint="eastAsia"/>
          <w:sz w:val="28"/>
          <w:szCs w:val="28"/>
        </w:rPr>
        <w:t>四、财政拨款收入支出决算总表</w:t>
      </w:r>
      <w:r>
        <w:rPr>
          <w:rFonts w:ascii="仿宋_GB2312" w:cs="仿宋_GB2312"/>
          <w:sz w:val="28"/>
          <w:szCs w:val="28"/>
        </w:rPr>
        <w:t xml:space="preserve"> </w:t>
      </w:r>
    </w:p>
    <w:p w:rsidR="00DE7BA6" w:rsidRDefault="00DE7BA6" w:rsidP="00DE7BA6">
      <w:pPr>
        <w:kinsoku w:val="0"/>
        <w:overflowPunct w:val="0"/>
        <w:adjustRightInd w:val="0"/>
        <w:snapToGrid w:val="0"/>
        <w:spacing w:line="360" w:lineRule="auto"/>
        <w:ind w:right="51" w:firstLineChars="300" w:firstLine="840"/>
        <w:jc w:val="left"/>
        <w:rPr>
          <w:rFonts w:ascii="仿宋_GB2312" w:cs="仿宋_GB2312"/>
          <w:sz w:val="28"/>
          <w:szCs w:val="28"/>
        </w:rPr>
      </w:pPr>
      <w:r>
        <w:rPr>
          <w:rFonts w:ascii="仿宋_GB2312" w:cs="仿宋_GB2312" w:hint="eastAsia"/>
          <w:sz w:val="28"/>
          <w:szCs w:val="28"/>
        </w:rPr>
        <w:t>五、一般公共预算财政拨款支出决算表</w:t>
      </w:r>
      <w:r>
        <w:rPr>
          <w:rFonts w:ascii="仿宋_GB2312" w:cs="仿宋_GB2312"/>
          <w:sz w:val="28"/>
          <w:szCs w:val="28"/>
        </w:rPr>
        <w:t xml:space="preserve"> </w:t>
      </w:r>
    </w:p>
    <w:p w:rsidR="00DE7BA6" w:rsidRDefault="00DE7BA6" w:rsidP="00DE7BA6">
      <w:pPr>
        <w:kinsoku w:val="0"/>
        <w:overflowPunct w:val="0"/>
        <w:adjustRightInd w:val="0"/>
        <w:snapToGrid w:val="0"/>
        <w:spacing w:line="360" w:lineRule="auto"/>
        <w:ind w:right="51" w:firstLineChars="300" w:firstLine="840"/>
        <w:jc w:val="left"/>
        <w:rPr>
          <w:rFonts w:ascii="仿宋_GB2312" w:cs="仿宋_GB2312"/>
          <w:sz w:val="28"/>
          <w:szCs w:val="28"/>
        </w:rPr>
      </w:pPr>
      <w:r>
        <w:rPr>
          <w:rFonts w:ascii="仿宋_GB2312" w:cs="仿宋_GB2312" w:hint="eastAsia"/>
          <w:sz w:val="28"/>
          <w:szCs w:val="28"/>
        </w:rPr>
        <w:t>六、一般公共预算财政拨款基本支出决算表</w:t>
      </w:r>
      <w:r>
        <w:rPr>
          <w:rFonts w:ascii="仿宋_GB2312" w:cs="仿宋_GB2312"/>
          <w:sz w:val="28"/>
          <w:szCs w:val="28"/>
        </w:rPr>
        <w:t xml:space="preserve"> </w:t>
      </w:r>
    </w:p>
    <w:p w:rsidR="00DE7BA6" w:rsidRDefault="00DE7BA6" w:rsidP="00DE7BA6">
      <w:pPr>
        <w:kinsoku w:val="0"/>
        <w:overflowPunct w:val="0"/>
        <w:adjustRightInd w:val="0"/>
        <w:snapToGrid w:val="0"/>
        <w:spacing w:line="360" w:lineRule="auto"/>
        <w:ind w:right="51" w:firstLineChars="300" w:firstLine="840"/>
        <w:jc w:val="left"/>
        <w:rPr>
          <w:rFonts w:ascii="仿宋_GB2312" w:cs="仿宋_GB2312"/>
          <w:sz w:val="28"/>
          <w:szCs w:val="28"/>
        </w:rPr>
      </w:pPr>
      <w:r>
        <w:rPr>
          <w:rFonts w:ascii="仿宋_GB2312" w:cs="仿宋_GB2312" w:hint="eastAsia"/>
          <w:sz w:val="28"/>
          <w:szCs w:val="28"/>
        </w:rPr>
        <w:t>七、一般公共预算财政拨款“三公”经费支出决算表</w:t>
      </w:r>
      <w:r>
        <w:rPr>
          <w:rFonts w:ascii="仿宋_GB2312" w:cs="仿宋_GB2312"/>
          <w:sz w:val="28"/>
          <w:szCs w:val="28"/>
        </w:rPr>
        <w:t xml:space="preserve"> </w:t>
      </w:r>
    </w:p>
    <w:p w:rsidR="00DE7BA6" w:rsidRDefault="00DE7BA6" w:rsidP="00DE7BA6">
      <w:pPr>
        <w:kinsoku w:val="0"/>
        <w:overflowPunct w:val="0"/>
        <w:adjustRightInd w:val="0"/>
        <w:snapToGrid w:val="0"/>
        <w:spacing w:line="360" w:lineRule="auto"/>
        <w:ind w:right="51" w:firstLineChars="300" w:firstLine="840"/>
        <w:jc w:val="left"/>
        <w:rPr>
          <w:rFonts w:ascii="仿宋_GB2312" w:cs="仿宋_GB2312"/>
          <w:sz w:val="28"/>
          <w:szCs w:val="28"/>
        </w:rPr>
      </w:pPr>
      <w:r>
        <w:rPr>
          <w:rFonts w:ascii="仿宋_GB2312" w:cs="仿宋_GB2312" w:hint="eastAsia"/>
          <w:sz w:val="28"/>
          <w:szCs w:val="28"/>
        </w:rPr>
        <w:t>八、政府性基金预算财政拨款收入支出决算表</w:t>
      </w:r>
    </w:p>
    <w:p w:rsidR="00DE7BA6" w:rsidRDefault="00DE7BA6" w:rsidP="00DE7BA6">
      <w:pPr>
        <w:kinsoku w:val="0"/>
        <w:overflowPunct w:val="0"/>
        <w:adjustRightInd w:val="0"/>
        <w:snapToGrid w:val="0"/>
        <w:spacing w:line="360" w:lineRule="auto"/>
        <w:ind w:left="101" w:right="521" w:firstLine="640"/>
        <w:rPr>
          <w:rFonts w:ascii="黑体" w:eastAsia="黑体" w:cs="黑体"/>
          <w:w w:val="99"/>
          <w:sz w:val="28"/>
          <w:szCs w:val="28"/>
        </w:rPr>
      </w:pPr>
      <w:r>
        <w:rPr>
          <w:rFonts w:ascii="黑体" w:eastAsia="黑体" w:cs="黑体" w:hint="eastAsia"/>
          <w:sz w:val="28"/>
          <w:szCs w:val="28"/>
        </w:rPr>
        <w:t>第三部分</w:t>
      </w:r>
      <w:r>
        <w:rPr>
          <w:rFonts w:ascii="黑体" w:eastAsia="黑体" w:cs="黑体"/>
          <w:spacing w:val="-38"/>
          <w:sz w:val="28"/>
          <w:szCs w:val="28"/>
        </w:rPr>
        <w:t xml:space="preserve"> </w:t>
      </w:r>
      <w:r>
        <w:rPr>
          <w:rFonts w:ascii="黑体" w:eastAsia="黑体" w:cs="黑体" w:hint="eastAsia"/>
          <w:sz w:val="28"/>
          <w:szCs w:val="28"/>
        </w:rPr>
        <w:t>河南省洛阳市洛龙区农业机械管理局</w:t>
      </w:r>
      <w:r>
        <w:rPr>
          <w:rFonts w:ascii="黑体" w:eastAsia="黑体" w:cs="黑体"/>
          <w:spacing w:val="-119"/>
          <w:sz w:val="28"/>
          <w:szCs w:val="28"/>
        </w:rPr>
        <w:t xml:space="preserve"> </w:t>
      </w:r>
      <w:r>
        <w:rPr>
          <w:rFonts w:ascii="黑体" w:eastAsia="黑体" w:cs="黑体"/>
          <w:sz w:val="28"/>
          <w:szCs w:val="28"/>
        </w:rPr>
        <w:t>2015</w:t>
      </w:r>
      <w:r>
        <w:rPr>
          <w:rFonts w:ascii="黑体" w:eastAsia="黑体" w:cs="黑体"/>
          <w:spacing w:val="-119"/>
          <w:sz w:val="28"/>
          <w:szCs w:val="28"/>
        </w:rPr>
        <w:t xml:space="preserve"> </w:t>
      </w:r>
      <w:r>
        <w:rPr>
          <w:rFonts w:ascii="黑体" w:eastAsia="黑体" w:cs="黑体" w:hint="eastAsia"/>
          <w:sz w:val="28"/>
          <w:szCs w:val="28"/>
        </w:rPr>
        <w:t>年度部门决算情况说明</w:t>
      </w:r>
      <w:r>
        <w:rPr>
          <w:rFonts w:ascii="黑体" w:eastAsia="黑体" w:cs="黑体"/>
          <w:w w:val="99"/>
          <w:sz w:val="28"/>
          <w:szCs w:val="28"/>
        </w:rPr>
        <w:t xml:space="preserve"> </w:t>
      </w:r>
    </w:p>
    <w:p w:rsidR="00DE7BA6" w:rsidRDefault="00DE7BA6" w:rsidP="00DE7BA6">
      <w:pPr>
        <w:kinsoku w:val="0"/>
        <w:overflowPunct w:val="0"/>
        <w:adjustRightInd w:val="0"/>
        <w:snapToGrid w:val="0"/>
        <w:spacing w:line="360" w:lineRule="auto"/>
        <w:ind w:left="101" w:right="521" w:firstLine="640"/>
        <w:rPr>
          <w:rFonts w:ascii="黑体" w:eastAsia="黑体" w:cs="黑体"/>
          <w:sz w:val="28"/>
          <w:szCs w:val="28"/>
        </w:rPr>
      </w:pPr>
      <w:r>
        <w:rPr>
          <w:rFonts w:ascii="黑体" w:eastAsia="黑体" w:cs="黑体" w:hint="eastAsia"/>
          <w:sz w:val="28"/>
          <w:szCs w:val="28"/>
        </w:rPr>
        <w:t>第四部分</w:t>
      </w:r>
      <w:r>
        <w:rPr>
          <w:rFonts w:ascii="黑体" w:eastAsia="黑体" w:cs="黑体"/>
          <w:spacing w:val="-32"/>
          <w:sz w:val="28"/>
          <w:szCs w:val="28"/>
        </w:rPr>
        <w:t xml:space="preserve"> </w:t>
      </w:r>
      <w:r>
        <w:rPr>
          <w:rFonts w:ascii="黑体" w:eastAsia="黑体" w:cs="黑体" w:hint="eastAsia"/>
          <w:sz w:val="28"/>
          <w:szCs w:val="28"/>
        </w:rPr>
        <w:t>名词解释</w:t>
      </w:r>
    </w:p>
    <w:p w:rsidR="00DE7BA6" w:rsidRDefault="00DE7BA6" w:rsidP="00DE7BA6">
      <w:pPr>
        <w:kinsoku w:val="0"/>
        <w:overflowPunct w:val="0"/>
        <w:adjustRightInd w:val="0"/>
        <w:snapToGrid w:val="0"/>
        <w:spacing w:line="360" w:lineRule="auto"/>
        <w:ind w:left="101" w:right="521" w:firstLine="640"/>
        <w:rPr>
          <w:rFonts w:ascii="黑体" w:eastAsia="黑体" w:cs="黑体"/>
          <w:szCs w:val="32"/>
        </w:rPr>
      </w:pPr>
    </w:p>
    <w:p w:rsidR="00DE7BA6" w:rsidRDefault="00DE7BA6" w:rsidP="00DE7BA6">
      <w:pPr>
        <w:adjustRightInd w:val="0"/>
        <w:snapToGrid w:val="0"/>
        <w:spacing w:line="360" w:lineRule="auto"/>
        <w:ind w:firstLine="640"/>
        <w:jc w:val="center"/>
        <w:rPr>
          <w:rFonts w:ascii="黑体" w:eastAsia="黑体" w:hAnsi="黑体"/>
          <w:szCs w:val="32"/>
        </w:rPr>
      </w:pPr>
    </w:p>
    <w:p w:rsidR="00DE7BA6" w:rsidRDefault="00DE7BA6" w:rsidP="00DE7BA6">
      <w:pPr>
        <w:adjustRightInd w:val="0"/>
        <w:snapToGrid w:val="0"/>
        <w:spacing w:line="360" w:lineRule="auto"/>
        <w:ind w:firstLine="640"/>
        <w:jc w:val="center"/>
        <w:rPr>
          <w:rFonts w:ascii="黑体" w:eastAsia="黑体" w:hAnsi="黑体"/>
          <w:szCs w:val="32"/>
        </w:rPr>
      </w:pPr>
    </w:p>
    <w:p w:rsidR="00DE7BA6" w:rsidRDefault="00DE7BA6" w:rsidP="00DE7BA6">
      <w:pPr>
        <w:adjustRightInd w:val="0"/>
        <w:snapToGrid w:val="0"/>
        <w:spacing w:line="360" w:lineRule="auto"/>
        <w:jc w:val="center"/>
        <w:rPr>
          <w:rFonts w:ascii="黑体" w:eastAsia="黑体" w:hAnsi="黑体"/>
          <w:szCs w:val="32"/>
        </w:rPr>
      </w:pPr>
      <w:r>
        <w:rPr>
          <w:rFonts w:ascii="黑体" w:eastAsia="黑体" w:hAnsi="黑体" w:hint="eastAsia"/>
          <w:szCs w:val="32"/>
        </w:rPr>
        <w:t>第一部分</w:t>
      </w:r>
    </w:p>
    <w:p w:rsidR="00DE7BA6" w:rsidRDefault="00DE7BA6" w:rsidP="00DE7BA6">
      <w:pPr>
        <w:adjustRightInd w:val="0"/>
        <w:snapToGrid w:val="0"/>
        <w:spacing w:line="360" w:lineRule="auto"/>
        <w:jc w:val="center"/>
        <w:rPr>
          <w:rFonts w:ascii="黑体" w:eastAsia="黑体" w:hAnsi="黑体"/>
          <w:sz w:val="32"/>
          <w:szCs w:val="32"/>
        </w:rPr>
      </w:pPr>
      <w:r>
        <w:rPr>
          <w:rFonts w:ascii="黑体" w:eastAsia="黑体" w:cs="黑体" w:hint="eastAsia"/>
          <w:sz w:val="32"/>
          <w:szCs w:val="32"/>
        </w:rPr>
        <w:t>河南省洛阳市洛龙区农业机械管理局</w:t>
      </w:r>
      <w:r>
        <w:rPr>
          <w:rFonts w:ascii="黑体" w:eastAsia="黑体" w:hAnsi="黑体" w:hint="eastAsia"/>
          <w:sz w:val="32"/>
          <w:szCs w:val="32"/>
        </w:rPr>
        <w:t>概况</w:t>
      </w:r>
    </w:p>
    <w:p w:rsidR="00DE7BA6" w:rsidRDefault="00DE7BA6" w:rsidP="00DE7BA6">
      <w:pPr>
        <w:adjustRightInd w:val="0"/>
        <w:snapToGrid w:val="0"/>
        <w:spacing w:line="360" w:lineRule="auto"/>
        <w:ind w:firstLine="640"/>
        <w:jc w:val="center"/>
        <w:rPr>
          <w:rFonts w:ascii="黑体" w:eastAsia="黑体" w:hAnsi="黑体"/>
          <w:sz w:val="32"/>
          <w:szCs w:val="32"/>
        </w:rPr>
      </w:pPr>
    </w:p>
    <w:p w:rsidR="00DE7BA6" w:rsidRDefault="00DE7BA6" w:rsidP="00DE7BA6">
      <w:pPr>
        <w:adjustRightInd w:val="0"/>
        <w:snapToGrid w:val="0"/>
        <w:spacing w:line="360" w:lineRule="auto"/>
        <w:ind w:firstLine="640"/>
        <w:rPr>
          <w:rFonts w:ascii="黑体" w:eastAsia="黑体" w:hAnsi="黑体"/>
          <w:sz w:val="32"/>
          <w:szCs w:val="32"/>
        </w:rPr>
      </w:pPr>
      <w:r>
        <w:rPr>
          <w:rFonts w:ascii="黑体" w:eastAsia="黑体" w:hAnsi="黑体" w:hint="eastAsia"/>
          <w:sz w:val="32"/>
          <w:szCs w:val="32"/>
        </w:rPr>
        <w:t>一、</w:t>
      </w:r>
      <w:r>
        <w:rPr>
          <w:rFonts w:ascii="黑体" w:eastAsia="黑体" w:cs="黑体" w:hint="eastAsia"/>
          <w:sz w:val="32"/>
          <w:szCs w:val="32"/>
        </w:rPr>
        <w:t>河南省洛阳市洛龙区农业机械管理局</w:t>
      </w:r>
      <w:r>
        <w:rPr>
          <w:rFonts w:ascii="黑体" w:eastAsia="黑体" w:hAnsi="黑体" w:hint="eastAsia"/>
          <w:sz w:val="32"/>
          <w:szCs w:val="32"/>
        </w:rPr>
        <w:t>主要职责</w:t>
      </w:r>
    </w:p>
    <w:p w:rsidR="00DE7BA6" w:rsidRDefault="00DE7BA6" w:rsidP="00DE7BA6">
      <w:pPr>
        <w:numPr>
          <w:ilvl w:val="0"/>
          <w:numId w:val="1"/>
        </w:numPr>
        <w:tabs>
          <w:tab w:val="left" w:pos="628"/>
        </w:tabs>
        <w:kinsoku w:val="0"/>
        <w:overflowPunct w:val="0"/>
        <w:adjustRightInd w:val="0"/>
        <w:snapToGrid w:val="0"/>
        <w:spacing w:line="360" w:lineRule="auto"/>
        <w:ind w:right="3569" w:firstLineChars="300" w:firstLine="960"/>
        <w:jc w:val="left"/>
        <w:rPr>
          <w:rFonts w:ascii="仿宋_GB2312" w:cs="仿宋_GB2312" w:hint="eastAsia"/>
          <w:szCs w:val="32"/>
        </w:rPr>
      </w:pPr>
      <w:r>
        <w:rPr>
          <w:rFonts w:ascii="楷体_GB2312" w:eastAsia="楷体_GB2312" w:hAnsi="宋体" w:cs="Courier New" w:hint="eastAsia"/>
          <w:kern w:val="0"/>
          <w:sz w:val="32"/>
          <w:szCs w:val="32"/>
        </w:rPr>
        <w:t>（一）</w:t>
      </w:r>
      <w:r>
        <w:rPr>
          <w:rFonts w:ascii="仿宋_GB2312" w:cs="仿宋_GB2312" w:hint="eastAsia"/>
          <w:szCs w:val="32"/>
        </w:rPr>
        <w:t>主要职能</w:t>
      </w:r>
    </w:p>
    <w:p w:rsidR="00DE7BA6" w:rsidRDefault="00DE7BA6" w:rsidP="00DE7BA6">
      <w:pPr>
        <w:tabs>
          <w:tab w:val="left" w:pos="628"/>
        </w:tabs>
        <w:kinsoku w:val="0"/>
        <w:overflowPunct w:val="0"/>
        <w:adjustRightInd w:val="0"/>
        <w:snapToGrid w:val="0"/>
        <w:spacing w:line="360" w:lineRule="auto"/>
        <w:ind w:right="3569"/>
        <w:jc w:val="left"/>
        <w:rPr>
          <w:rFonts w:ascii="仿宋_GB2312" w:cs="仿宋_GB2312" w:hint="eastAsia"/>
          <w:szCs w:val="32"/>
        </w:rPr>
      </w:pPr>
      <w:r>
        <w:rPr>
          <w:rFonts w:ascii="仿宋_GB2312" w:cs="仿宋_GB2312" w:hint="eastAsia"/>
          <w:szCs w:val="32"/>
        </w:rPr>
        <w:t xml:space="preserve">     1</w:t>
      </w:r>
      <w:r>
        <w:rPr>
          <w:rFonts w:ascii="仿宋_GB2312" w:cs="仿宋_GB2312" w:hint="eastAsia"/>
          <w:szCs w:val="32"/>
        </w:rPr>
        <w:t>、贯彻国家和省、市政府有关农业机械化的</w:t>
      </w:r>
      <w:r>
        <w:rPr>
          <w:rFonts w:ascii="仿宋_GB2312" w:cs="仿宋_GB2312" w:hint="eastAsia"/>
          <w:szCs w:val="32"/>
        </w:rPr>
        <w:t>i</w:t>
      </w:r>
      <w:r>
        <w:rPr>
          <w:rFonts w:ascii="仿宋_GB2312" w:cs="仿宋_GB2312" w:hint="eastAsia"/>
          <w:szCs w:val="32"/>
        </w:rPr>
        <w:t>法律、法规、方法、政策和行业管理规章；拟定全区农业机械化中、长期发展规划，经审定后组织实施；指导农业机械结构调整，组织实施农业产业化、农业开发、生态环境建设和基础设施中的农机化项目。</w:t>
      </w:r>
    </w:p>
    <w:p w:rsidR="00DE7BA6" w:rsidRDefault="00DE7BA6" w:rsidP="00DE7BA6">
      <w:pPr>
        <w:numPr>
          <w:ilvl w:val="0"/>
          <w:numId w:val="3"/>
        </w:numPr>
        <w:kinsoku w:val="0"/>
        <w:overflowPunct w:val="0"/>
        <w:adjustRightInd w:val="0"/>
        <w:snapToGrid w:val="0"/>
        <w:spacing w:line="360" w:lineRule="auto"/>
        <w:ind w:right="3569" w:firstLineChars="300" w:firstLine="630"/>
        <w:jc w:val="left"/>
        <w:rPr>
          <w:rFonts w:ascii="仿宋_GB2312" w:cs="仿宋_GB2312" w:hint="eastAsia"/>
          <w:szCs w:val="32"/>
        </w:rPr>
      </w:pPr>
      <w:r>
        <w:rPr>
          <w:rFonts w:ascii="仿宋_GB2312" w:cs="仿宋_GB2312" w:hint="eastAsia"/>
          <w:szCs w:val="32"/>
        </w:rPr>
        <w:t>研究提出农业机械化的重大技术措施，组织农业机械化重点科技攻关，关键机具设备的引进，技术推广项目的论证、立项、实施及监督管理工作。</w:t>
      </w:r>
    </w:p>
    <w:p w:rsidR="00DE7BA6" w:rsidRDefault="00DE7BA6" w:rsidP="00DE7BA6">
      <w:pPr>
        <w:numPr>
          <w:ilvl w:val="0"/>
          <w:numId w:val="3"/>
        </w:numPr>
        <w:kinsoku w:val="0"/>
        <w:overflowPunct w:val="0"/>
        <w:adjustRightInd w:val="0"/>
        <w:snapToGrid w:val="0"/>
        <w:spacing w:line="360" w:lineRule="auto"/>
        <w:ind w:right="3569" w:firstLineChars="300" w:firstLine="630"/>
        <w:jc w:val="left"/>
        <w:rPr>
          <w:rFonts w:ascii="仿宋_GB2312" w:cs="仿宋_GB2312" w:hint="eastAsia"/>
          <w:szCs w:val="32"/>
        </w:rPr>
      </w:pPr>
      <w:r>
        <w:rPr>
          <w:rFonts w:ascii="仿宋_GB2312" w:cs="仿宋_GB2312" w:hint="eastAsia"/>
          <w:szCs w:val="32"/>
        </w:rPr>
        <w:t>组织实施农机产品试验鉴定、质量检验和认证管理工作。</w:t>
      </w:r>
    </w:p>
    <w:p w:rsidR="00DE7BA6" w:rsidRDefault="00DE7BA6" w:rsidP="00DE7BA6">
      <w:pPr>
        <w:numPr>
          <w:ilvl w:val="0"/>
          <w:numId w:val="3"/>
        </w:numPr>
        <w:kinsoku w:val="0"/>
        <w:overflowPunct w:val="0"/>
        <w:adjustRightInd w:val="0"/>
        <w:snapToGrid w:val="0"/>
        <w:spacing w:line="360" w:lineRule="auto"/>
        <w:ind w:right="3569" w:firstLineChars="300" w:firstLine="630"/>
        <w:jc w:val="left"/>
        <w:rPr>
          <w:rFonts w:ascii="仿宋_GB2312" w:cs="仿宋_GB2312" w:hint="eastAsia"/>
          <w:szCs w:val="32"/>
        </w:rPr>
      </w:pPr>
      <w:r>
        <w:rPr>
          <w:rFonts w:ascii="仿宋_GB2312" w:cs="仿宋_GB2312" w:hint="eastAsia"/>
          <w:szCs w:val="32"/>
        </w:rPr>
        <w:t>负责拖拉机、联合收割机、农用运输车等农业机械的安全技术检验、注册、发放牌证及农机驾驶操作人员考试、考核发证工作；组织安全检查，矣农机事故的调查等安全监督管理工作。</w:t>
      </w:r>
    </w:p>
    <w:p w:rsidR="00DE7BA6" w:rsidRDefault="00DE7BA6" w:rsidP="00DE7BA6">
      <w:pPr>
        <w:numPr>
          <w:ilvl w:val="0"/>
          <w:numId w:val="3"/>
        </w:numPr>
        <w:kinsoku w:val="0"/>
        <w:overflowPunct w:val="0"/>
        <w:adjustRightInd w:val="0"/>
        <w:snapToGrid w:val="0"/>
        <w:spacing w:line="360" w:lineRule="auto"/>
        <w:ind w:right="3569" w:firstLineChars="300" w:firstLine="630"/>
        <w:jc w:val="left"/>
        <w:rPr>
          <w:rFonts w:ascii="仿宋_GB2312" w:cs="仿宋_GB2312" w:hint="eastAsia"/>
          <w:szCs w:val="32"/>
        </w:rPr>
      </w:pPr>
      <w:r>
        <w:rPr>
          <w:rFonts w:ascii="仿宋_GB2312" w:cs="仿宋_GB2312" w:hint="eastAsia"/>
          <w:szCs w:val="32"/>
        </w:rPr>
        <w:t>研究制定基层农机服务体系建设的具体措施并监督实施；组织协调农业机械化生产，农机抗灾救灾工作；规范规划指导农机作业市场。</w:t>
      </w:r>
    </w:p>
    <w:p w:rsidR="00DE7BA6" w:rsidRDefault="00DE7BA6" w:rsidP="00DE7BA6">
      <w:pPr>
        <w:numPr>
          <w:ilvl w:val="0"/>
          <w:numId w:val="3"/>
        </w:numPr>
        <w:kinsoku w:val="0"/>
        <w:overflowPunct w:val="0"/>
        <w:adjustRightInd w:val="0"/>
        <w:snapToGrid w:val="0"/>
        <w:spacing w:line="360" w:lineRule="auto"/>
        <w:ind w:right="3569" w:firstLineChars="300" w:firstLine="630"/>
        <w:jc w:val="left"/>
        <w:rPr>
          <w:rFonts w:ascii="仿宋_GB2312" w:cs="仿宋_GB2312" w:hint="eastAsia"/>
          <w:szCs w:val="32"/>
        </w:rPr>
      </w:pPr>
      <w:r>
        <w:rPr>
          <w:rFonts w:ascii="仿宋_GB2312" w:cs="仿宋_GB2312" w:hint="eastAsia"/>
          <w:szCs w:val="32"/>
        </w:rPr>
        <w:t>指导农业机械使用维修管理工作，制定管理规范和技术措施，并监督实施；负责农机技术培训和农民农机职业技术教育工作。</w:t>
      </w:r>
    </w:p>
    <w:p w:rsidR="00DE7BA6" w:rsidRDefault="00DE7BA6" w:rsidP="00DE7BA6">
      <w:pPr>
        <w:numPr>
          <w:ilvl w:val="0"/>
          <w:numId w:val="3"/>
        </w:numPr>
        <w:kinsoku w:val="0"/>
        <w:overflowPunct w:val="0"/>
        <w:adjustRightInd w:val="0"/>
        <w:snapToGrid w:val="0"/>
        <w:spacing w:line="360" w:lineRule="auto"/>
        <w:ind w:right="3569" w:firstLineChars="300" w:firstLine="630"/>
        <w:jc w:val="left"/>
        <w:rPr>
          <w:rFonts w:ascii="仿宋_GB2312" w:cs="仿宋_GB2312" w:hint="eastAsia"/>
          <w:szCs w:val="32"/>
        </w:rPr>
      </w:pPr>
      <w:r>
        <w:rPr>
          <w:rFonts w:ascii="仿宋_GB2312" w:cs="仿宋_GB2312" w:hint="eastAsia"/>
          <w:szCs w:val="32"/>
        </w:rPr>
        <w:t>监督管理农业机械有关经费和补贴资金的分配使用；参与农机用油的供应、优惠政策的协调和市场监督工作，指导农机节油工作。</w:t>
      </w:r>
    </w:p>
    <w:p w:rsidR="00DE7BA6" w:rsidRDefault="00DE7BA6" w:rsidP="00DE7BA6">
      <w:pPr>
        <w:numPr>
          <w:ilvl w:val="0"/>
          <w:numId w:val="3"/>
        </w:numPr>
        <w:kinsoku w:val="0"/>
        <w:overflowPunct w:val="0"/>
        <w:adjustRightInd w:val="0"/>
        <w:snapToGrid w:val="0"/>
        <w:spacing w:line="360" w:lineRule="auto"/>
        <w:ind w:right="3569" w:firstLineChars="300" w:firstLine="630"/>
        <w:jc w:val="left"/>
        <w:rPr>
          <w:rFonts w:ascii="仿宋_GB2312" w:cs="仿宋_GB2312" w:hint="eastAsia"/>
          <w:szCs w:val="32"/>
        </w:rPr>
      </w:pPr>
      <w:r>
        <w:rPr>
          <w:rFonts w:ascii="仿宋_GB2312" w:cs="仿宋_GB2312" w:hint="eastAsia"/>
          <w:szCs w:val="32"/>
        </w:rPr>
        <w:t>负责农机化统计汇总分析；管理农机系统的财务和审计工作；指导农机管理系统信息网络建设。</w:t>
      </w:r>
    </w:p>
    <w:p w:rsidR="00DE7BA6" w:rsidRDefault="00DE7BA6" w:rsidP="00DE7BA6">
      <w:pPr>
        <w:numPr>
          <w:ilvl w:val="0"/>
          <w:numId w:val="3"/>
        </w:numPr>
        <w:kinsoku w:val="0"/>
        <w:overflowPunct w:val="0"/>
        <w:adjustRightInd w:val="0"/>
        <w:snapToGrid w:val="0"/>
        <w:spacing w:line="360" w:lineRule="auto"/>
        <w:ind w:right="3569" w:firstLineChars="300" w:firstLine="630"/>
        <w:jc w:val="left"/>
        <w:rPr>
          <w:rFonts w:ascii="仿宋_GB2312" w:cs="仿宋_GB2312" w:hint="eastAsia"/>
          <w:szCs w:val="32"/>
        </w:rPr>
      </w:pPr>
      <w:r>
        <w:rPr>
          <w:rFonts w:ascii="仿宋_GB2312" w:cs="仿宋_GB2312" w:hint="eastAsia"/>
          <w:szCs w:val="32"/>
        </w:rPr>
        <w:lastRenderedPageBreak/>
        <w:t>负责全区农机系统国有资产管理。</w:t>
      </w:r>
    </w:p>
    <w:p w:rsidR="00DE7BA6" w:rsidRDefault="00DE7BA6" w:rsidP="00DE7BA6">
      <w:pPr>
        <w:numPr>
          <w:ilvl w:val="0"/>
          <w:numId w:val="3"/>
        </w:numPr>
        <w:kinsoku w:val="0"/>
        <w:overflowPunct w:val="0"/>
        <w:adjustRightInd w:val="0"/>
        <w:snapToGrid w:val="0"/>
        <w:spacing w:line="360" w:lineRule="auto"/>
        <w:ind w:right="3569" w:firstLineChars="300" w:firstLine="630"/>
        <w:jc w:val="left"/>
        <w:rPr>
          <w:rFonts w:ascii="仿宋_GB2312" w:cs="仿宋_GB2312" w:hint="eastAsia"/>
          <w:szCs w:val="32"/>
        </w:rPr>
      </w:pPr>
      <w:r>
        <w:rPr>
          <w:rFonts w:ascii="仿宋_GB2312" w:cs="仿宋_GB2312" w:hint="eastAsia"/>
          <w:szCs w:val="32"/>
        </w:rPr>
        <w:t>承办区政府交办的其它事项。</w:t>
      </w:r>
    </w:p>
    <w:p w:rsidR="00DE7BA6" w:rsidRDefault="00DE7BA6" w:rsidP="00DE7BA6">
      <w:pPr>
        <w:adjustRightInd w:val="0"/>
        <w:snapToGrid w:val="0"/>
        <w:spacing w:line="360" w:lineRule="auto"/>
        <w:ind w:firstLine="640"/>
        <w:rPr>
          <w:rFonts w:ascii="黑体" w:eastAsia="黑体" w:hAnsi="黑体"/>
          <w:sz w:val="32"/>
          <w:szCs w:val="32"/>
        </w:rPr>
      </w:pPr>
      <w:r>
        <w:rPr>
          <w:rFonts w:ascii="黑体" w:eastAsia="黑体" w:hAnsi="黑体" w:hint="eastAsia"/>
          <w:sz w:val="32"/>
          <w:szCs w:val="32"/>
        </w:rPr>
        <w:t>二、</w:t>
      </w:r>
      <w:r>
        <w:rPr>
          <w:rFonts w:ascii="黑体" w:eastAsia="黑体" w:cs="黑体" w:hint="eastAsia"/>
          <w:sz w:val="32"/>
          <w:szCs w:val="32"/>
        </w:rPr>
        <w:t>河南省洛阳市洛龙区农业机械管理局</w:t>
      </w:r>
      <w:r>
        <w:rPr>
          <w:rFonts w:ascii="黑体" w:eastAsia="黑体" w:hAnsi="黑体" w:hint="eastAsia"/>
          <w:sz w:val="32"/>
          <w:szCs w:val="32"/>
        </w:rPr>
        <w:t>决算单位构成</w:t>
      </w:r>
    </w:p>
    <w:p w:rsidR="00DE7BA6" w:rsidRDefault="00DE7BA6" w:rsidP="00DE7BA6">
      <w:pPr>
        <w:pStyle w:val="a5"/>
        <w:kinsoku w:val="0"/>
        <w:overflowPunct w:val="0"/>
        <w:snapToGrid w:val="0"/>
        <w:spacing w:line="360" w:lineRule="auto"/>
        <w:ind w:left="121" w:right="118" w:firstLine="360"/>
        <w:rPr>
          <w:spacing w:val="-1"/>
        </w:rPr>
      </w:pPr>
      <w:r>
        <w:rPr>
          <w:rFonts w:ascii="黑体" w:eastAsia="黑体" w:cs="黑体" w:hint="eastAsia"/>
        </w:rPr>
        <w:t>河南省洛阳市洛龙区农业机械管理局</w:t>
      </w:r>
      <w:r>
        <w:rPr>
          <w:rFonts w:hint="eastAsia"/>
          <w:spacing w:val="2"/>
        </w:rPr>
        <w:t>部门</w:t>
      </w:r>
      <w:r>
        <w:rPr>
          <w:rFonts w:hint="eastAsia"/>
        </w:rPr>
        <w:t>决</w:t>
      </w:r>
      <w:r>
        <w:rPr>
          <w:rFonts w:hint="eastAsia"/>
          <w:spacing w:val="2"/>
        </w:rPr>
        <w:t>算包括机关本级</w:t>
      </w:r>
      <w:r>
        <w:rPr>
          <w:rFonts w:hint="eastAsia"/>
          <w:spacing w:val="-1"/>
        </w:rPr>
        <w:t>决算</w:t>
      </w:r>
      <w:r>
        <w:rPr>
          <w:rFonts w:hint="eastAsia"/>
          <w:spacing w:val="2"/>
        </w:rPr>
        <w:t>和局属</w:t>
      </w:r>
      <w:r>
        <w:rPr>
          <w:rFonts w:hint="eastAsia"/>
          <w:spacing w:val="-1"/>
        </w:rPr>
        <w:t>二级机构河南省洛阳市洛龙区农机化技术推广站决算。</w:t>
      </w:r>
    </w:p>
    <w:p w:rsidR="00DE7BA6" w:rsidRDefault="00DE7BA6" w:rsidP="00DE7BA6">
      <w:pPr>
        <w:kinsoku w:val="0"/>
        <w:overflowPunct w:val="0"/>
        <w:adjustRightInd w:val="0"/>
        <w:snapToGrid w:val="0"/>
        <w:spacing w:line="360" w:lineRule="auto"/>
        <w:ind w:firstLine="300"/>
        <w:rPr>
          <w:sz w:val="15"/>
          <w:szCs w:val="15"/>
        </w:rPr>
      </w:pPr>
    </w:p>
    <w:p w:rsidR="00DE7BA6" w:rsidRDefault="00DE7BA6" w:rsidP="00DE7BA6">
      <w:pPr>
        <w:pStyle w:val="a5"/>
        <w:kinsoku w:val="0"/>
        <w:overflowPunct w:val="0"/>
        <w:snapToGrid w:val="0"/>
        <w:spacing w:line="360" w:lineRule="auto"/>
        <w:ind w:firstLine="356"/>
      </w:pPr>
      <w:r>
        <w:rPr>
          <w:spacing w:val="-1"/>
        </w:rPr>
        <w:t>1.</w:t>
      </w:r>
      <w:r>
        <w:rPr>
          <w:rFonts w:ascii="黑体" w:eastAsia="黑体" w:cs="黑体" w:hint="eastAsia"/>
        </w:rPr>
        <w:t>河南省洛阳市洛龙区农业机械管理局</w:t>
      </w:r>
      <w:r>
        <w:rPr>
          <w:rFonts w:hint="eastAsia"/>
          <w:spacing w:val="-1"/>
        </w:rPr>
        <w:t>机关本级</w:t>
      </w:r>
    </w:p>
    <w:p w:rsidR="00DE7BA6" w:rsidRDefault="00DE7BA6" w:rsidP="00DE7BA6">
      <w:pPr>
        <w:pStyle w:val="a5"/>
        <w:kinsoku w:val="0"/>
        <w:overflowPunct w:val="0"/>
        <w:snapToGrid w:val="0"/>
        <w:spacing w:line="360" w:lineRule="auto"/>
        <w:ind w:left="760" w:firstLine="356"/>
      </w:pPr>
      <w:r>
        <w:rPr>
          <w:spacing w:val="-1"/>
        </w:rPr>
        <w:t>2.</w:t>
      </w:r>
      <w:r>
        <w:rPr>
          <w:rFonts w:ascii="黑体" w:eastAsia="黑体" w:cs="黑体" w:hint="eastAsia"/>
        </w:rPr>
        <w:t>河南省洛阳市洛龙区农业机械管理局</w:t>
      </w:r>
      <w:r>
        <w:rPr>
          <w:rFonts w:eastAsia="黑体" w:hint="eastAsia"/>
          <w:spacing w:val="-1"/>
        </w:rPr>
        <w:t>农机化技术推广站</w:t>
      </w:r>
    </w:p>
    <w:p w:rsidR="00DE7BA6" w:rsidRDefault="00DE7BA6" w:rsidP="00DE7BA6">
      <w:pPr>
        <w:adjustRightInd w:val="0"/>
        <w:snapToGrid w:val="0"/>
        <w:spacing w:line="360" w:lineRule="auto"/>
        <w:ind w:firstLine="640"/>
        <w:rPr>
          <w:rFonts w:ascii="黑体" w:eastAsia="黑体" w:hAnsi="黑体"/>
          <w:szCs w:val="32"/>
        </w:rPr>
      </w:pPr>
    </w:p>
    <w:p w:rsidR="00DE7BA6" w:rsidRDefault="00DE7BA6" w:rsidP="00DE7BA6">
      <w:pPr>
        <w:adjustRightInd w:val="0"/>
        <w:snapToGrid w:val="0"/>
        <w:spacing w:line="360" w:lineRule="auto"/>
        <w:ind w:firstLine="640"/>
        <w:jc w:val="center"/>
        <w:rPr>
          <w:rFonts w:ascii="黑体" w:eastAsia="黑体" w:hAnsi="黑体"/>
          <w:szCs w:val="32"/>
        </w:rPr>
      </w:pPr>
    </w:p>
    <w:p w:rsidR="00DE7BA6" w:rsidRDefault="00DE7BA6" w:rsidP="00DE7BA6">
      <w:pPr>
        <w:adjustRightInd w:val="0"/>
        <w:snapToGrid w:val="0"/>
        <w:spacing w:line="360" w:lineRule="auto"/>
        <w:jc w:val="center"/>
        <w:rPr>
          <w:rFonts w:ascii="黑体" w:eastAsia="黑体" w:hAnsi="黑体" w:hint="eastAsia"/>
          <w:sz w:val="32"/>
          <w:szCs w:val="32"/>
        </w:rPr>
      </w:pPr>
    </w:p>
    <w:p w:rsidR="00DE7BA6" w:rsidRDefault="00DE7BA6" w:rsidP="00DE7BA6">
      <w:pPr>
        <w:adjustRightInd w:val="0"/>
        <w:snapToGrid w:val="0"/>
        <w:spacing w:line="360" w:lineRule="auto"/>
        <w:jc w:val="center"/>
        <w:rPr>
          <w:rFonts w:ascii="黑体" w:eastAsia="黑体" w:hAnsi="黑体" w:hint="eastAsia"/>
          <w:sz w:val="32"/>
          <w:szCs w:val="32"/>
        </w:rPr>
      </w:pPr>
    </w:p>
    <w:p w:rsidR="00DE7BA6" w:rsidRDefault="00DE7BA6" w:rsidP="00DE7BA6">
      <w:pPr>
        <w:adjustRightInd w:val="0"/>
        <w:snapToGrid w:val="0"/>
        <w:spacing w:line="360" w:lineRule="auto"/>
        <w:jc w:val="center"/>
        <w:rPr>
          <w:rFonts w:ascii="黑体" w:eastAsia="黑体" w:hAnsi="黑体" w:hint="eastAsia"/>
          <w:sz w:val="32"/>
          <w:szCs w:val="32"/>
        </w:rPr>
      </w:pPr>
    </w:p>
    <w:p w:rsidR="00DE7BA6" w:rsidRDefault="00DE7BA6" w:rsidP="00DE7BA6">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第二部分</w:t>
      </w:r>
    </w:p>
    <w:p w:rsidR="00DE7BA6" w:rsidRDefault="00DE7BA6" w:rsidP="00DE7BA6">
      <w:pPr>
        <w:adjustRightInd w:val="0"/>
        <w:snapToGrid w:val="0"/>
        <w:spacing w:line="360" w:lineRule="auto"/>
        <w:jc w:val="center"/>
        <w:rPr>
          <w:rFonts w:ascii="黑体" w:eastAsia="黑体" w:hAnsi="黑体"/>
          <w:sz w:val="32"/>
          <w:szCs w:val="32"/>
        </w:rPr>
      </w:pPr>
      <w:r>
        <w:rPr>
          <w:rFonts w:ascii="黑体" w:eastAsia="黑体" w:cs="黑体" w:hint="eastAsia"/>
          <w:sz w:val="32"/>
          <w:szCs w:val="32"/>
        </w:rPr>
        <w:t>河南省洛阳市洛龙区农业机械管理局</w:t>
      </w:r>
      <w:r>
        <w:rPr>
          <w:rFonts w:ascii="黑体" w:eastAsia="黑体" w:hAnsi="黑体" w:hint="eastAsia"/>
          <w:sz w:val="32"/>
          <w:szCs w:val="32"/>
        </w:rPr>
        <w:t>2015年度部门决算表</w:t>
      </w: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p>
    <w:p w:rsidR="00DE7BA6" w:rsidRDefault="00DE7BA6" w:rsidP="00DE7BA6">
      <w:pPr>
        <w:widowControl/>
        <w:adjustRightInd w:val="0"/>
        <w:snapToGrid w:val="0"/>
        <w:ind w:right="100"/>
        <w:rPr>
          <w:rFonts w:ascii="方正小标宋简体" w:eastAsia="方正小标宋简体" w:hint="eastAsia"/>
          <w:sz w:val="36"/>
          <w:szCs w:val="36"/>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r>
        <w:rPr>
          <w:rFonts w:ascii="方正小标宋简体" w:eastAsia="方正小标宋简体" w:hint="eastAsia"/>
          <w:sz w:val="36"/>
          <w:szCs w:val="36"/>
        </w:rPr>
        <w:t>收入支出决算总表</w:t>
      </w:r>
    </w:p>
    <w:p w:rsidR="00DE7BA6" w:rsidRDefault="00DE7BA6" w:rsidP="00DE7BA6">
      <w:pPr>
        <w:widowControl/>
        <w:tabs>
          <w:tab w:val="left" w:pos="7855"/>
          <w:tab w:val="right" w:pos="13860"/>
        </w:tabs>
        <w:adjustRightInd w:val="0"/>
        <w:snapToGrid w:val="0"/>
        <w:ind w:right="830" w:firstLine="400"/>
        <w:jc w:val="left"/>
        <w:rPr>
          <w:rFonts w:ascii="宋体" w:hAnsi="宋体" w:cs="宋体" w:hint="eastAsia"/>
          <w:color w:val="000000"/>
          <w:kern w:val="0"/>
          <w:sz w:val="20"/>
        </w:rPr>
      </w:pPr>
      <w:r>
        <w:rPr>
          <w:rFonts w:ascii="宋体" w:hAnsi="宋体" w:cs="宋体" w:hint="eastAsia"/>
          <w:color w:val="000000"/>
          <w:kern w:val="0"/>
          <w:sz w:val="20"/>
        </w:rPr>
        <w:tab/>
        <w:t xml:space="preserve">                                           公开01表</w:t>
      </w:r>
    </w:p>
    <w:p w:rsidR="00DE7BA6" w:rsidRDefault="00DE7BA6" w:rsidP="00DE7BA6">
      <w:pPr>
        <w:widowControl/>
        <w:adjustRightInd w:val="0"/>
        <w:snapToGrid w:val="0"/>
        <w:ind w:firstLineChars="400" w:firstLine="800"/>
        <w:jc w:val="left"/>
        <w:rPr>
          <w:rFonts w:ascii="宋体" w:hAnsi="宋体" w:cs="宋体" w:hint="eastAsia"/>
          <w:color w:val="000000"/>
          <w:kern w:val="0"/>
          <w:sz w:val="20"/>
        </w:rPr>
      </w:pPr>
      <w:r>
        <w:rPr>
          <w:rFonts w:ascii="宋体" w:hAnsi="宋体" w:cs="宋体" w:hint="eastAsia"/>
          <w:color w:val="000000"/>
          <w:kern w:val="0"/>
          <w:sz w:val="20"/>
        </w:rPr>
        <w:t>部门： 河南省洛阳市洛龙区农业机械管理局                                                                                 单位：万元</w:t>
      </w:r>
    </w:p>
    <w:tbl>
      <w:tblPr>
        <w:tblW w:w="0" w:type="auto"/>
        <w:jc w:val="center"/>
        <w:tblLayout w:type="fixed"/>
        <w:tblLook w:val="0000"/>
      </w:tblPr>
      <w:tblGrid>
        <w:gridCol w:w="4929"/>
        <w:gridCol w:w="616"/>
        <w:gridCol w:w="1075"/>
        <w:gridCol w:w="4607"/>
        <w:gridCol w:w="595"/>
        <w:gridCol w:w="1038"/>
      </w:tblGrid>
      <w:tr w:rsidR="00DE7BA6" w:rsidTr="004C41C1">
        <w:trPr>
          <w:trHeight w:val="439"/>
          <w:jc w:val="center"/>
        </w:trPr>
        <w:tc>
          <w:tcPr>
            <w:tcW w:w="6620"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ind w:firstLine="640"/>
              <w:jc w:val="center"/>
              <w:rPr>
                <w:rFonts w:ascii="宋体" w:hAnsi="宋体" w:cs="宋体"/>
                <w:kern w:val="0"/>
                <w:sz w:val="24"/>
                <w:szCs w:val="24"/>
              </w:rPr>
            </w:pPr>
            <w:r>
              <w:rPr>
                <w:rFonts w:ascii="方正小标宋简体" w:eastAsia="方正小标宋简体" w:hint="eastAsia"/>
                <w:sz w:val="36"/>
                <w:szCs w:val="36"/>
              </w:rPr>
              <w:t xml:space="preserve"> </w:t>
            </w:r>
            <w:r>
              <w:rPr>
                <w:rFonts w:ascii="宋体" w:hAnsi="宋体" w:cs="宋体" w:hint="eastAsia"/>
                <w:kern w:val="0"/>
                <w:sz w:val="24"/>
                <w:szCs w:val="24"/>
              </w:rPr>
              <w:t>收入</w:t>
            </w:r>
          </w:p>
        </w:tc>
        <w:tc>
          <w:tcPr>
            <w:tcW w:w="6240" w:type="dxa"/>
            <w:gridSpan w:val="3"/>
            <w:tcBorders>
              <w:top w:val="single" w:sz="8" w:space="0" w:color="auto"/>
              <w:left w:val="nil"/>
              <w:bottom w:val="single" w:sz="4" w:space="0" w:color="auto"/>
              <w:right w:val="single" w:sz="8" w:space="0" w:color="000000"/>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支出</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项    目</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0"/>
              </w:rPr>
            </w:pPr>
            <w:r>
              <w:rPr>
                <w:rFonts w:ascii="宋体" w:hAnsi="宋体" w:cs="宋体" w:hint="eastAsia"/>
                <w:kern w:val="0"/>
                <w:sz w:val="20"/>
              </w:rPr>
              <w:t>行次</w:t>
            </w:r>
          </w:p>
        </w:tc>
        <w:tc>
          <w:tcPr>
            <w:tcW w:w="107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决算数</w:t>
            </w:r>
          </w:p>
        </w:tc>
        <w:tc>
          <w:tcPr>
            <w:tcW w:w="4607"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项    目</w:t>
            </w:r>
          </w:p>
        </w:tc>
        <w:tc>
          <w:tcPr>
            <w:tcW w:w="59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0"/>
              </w:rPr>
            </w:pPr>
            <w:r>
              <w:rPr>
                <w:rFonts w:ascii="宋体" w:hAnsi="宋体" w:cs="宋体" w:hint="eastAsia"/>
                <w:kern w:val="0"/>
                <w:sz w:val="20"/>
              </w:rPr>
              <w:t>行次</w:t>
            </w:r>
          </w:p>
        </w:tc>
        <w:tc>
          <w:tcPr>
            <w:tcW w:w="1038" w:type="dxa"/>
            <w:tcBorders>
              <w:top w:val="nil"/>
              <w:left w:val="nil"/>
              <w:bottom w:val="single" w:sz="4" w:space="0" w:color="auto"/>
              <w:right w:val="single" w:sz="8"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决算数</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栏    次</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 xml:space="preserve">　</w:t>
            </w:r>
          </w:p>
        </w:tc>
        <w:tc>
          <w:tcPr>
            <w:tcW w:w="107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1</w:t>
            </w:r>
          </w:p>
        </w:tc>
        <w:tc>
          <w:tcPr>
            <w:tcW w:w="4607"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栏    次</w:t>
            </w:r>
          </w:p>
        </w:tc>
        <w:tc>
          <w:tcPr>
            <w:tcW w:w="59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 xml:space="preserve">　</w:t>
            </w:r>
          </w:p>
        </w:tc>
        <w:tc>
          <w:tcPr>
            <w:tcW w:w="1038" w:type="dxa"/>
            <w:tcBorders>
              <w:top w:val="nil"/>
              <w:left w:val="nil"/>
              <w:bottom w:val="single" w:sz="4" w:space="0" w:color="auto"/>
              <w:right w:val="single" w:sz="8"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4"/>
                <w:szCs w:val="24"/>
              </w:rPr>
            </w:pPr>
            <w:r>
              <w:rPr>
                <w:rFonts w:ascii="宋体" w:hAnsi="宋体" w:cs="宋体" w:hint="eastAsia"/>
                <w:kern w:val="0"/>
                <w:sz w:val="24"/>
                <w:szCs w:val="24"/>
              </w:rPr>
              <w:t>2</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一、财政拨款收入</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tabs>
                <w:tab w:val="center" w:pos="429"/>
                <w:tab w:val="right" w:pos="1199"/>
              </w:tabs>
              <w:adjustRightInd w:val="0"/>
              <w:snapToGrid w:val="0"/>
              <w:jc w:val="left"/>
              <w:rPr>
                <w:rFonts w:ascii="宋体" w:hAnsi="宋体" w:cs="宋体"/>
                <w:kern w:val="0"/>
                <w:sz w:val="22"/>
              </w:rPr>
            </w:pPr>
            <w:r>
              <w:rPr>
                <w:rFonts w:ascii="宋体" w:hAnsi="宋体" w:cs="宋体" w:hint="eastAsia"/>
                <w:kern w:val="0"/>
                <w:sz w:val="22"/>
              </w:rPr>
              <w:tab/>
              <w:t>392.9</w:t>
            </w:r>
            <w:r>
              <w:rPr>
                <w:rFonts w:ascii="宋体" w:hAnsi="宋体" w:cs="宋体" w:hint="eastAsia"/>
                <w:kern w:val="0"/>
                <w:sz w:val="22"/>
              </w:rPr>
              <w:tab/>
              <w:t xml:space="preserve">　</w:t>
            </w:r>
          </w:p>
        </w:tc>
        <w:tc>
          <w:tcPr>
            <w:tcW w:w="4607"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一、一般公共服务支出</w:t>
            </w:r>
          </w:p>
        </w:tc>
        <w:tc>
          <w:tcPr>
            <w:tcW w:w="59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14</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二、上级补助收入</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2</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二、外交支出</w:t>
            </w:r>
          </w:p>
        </w:tc>
        <w:tc>
          <w:tcPr>
            <w:tcW w:w="59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15</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三、事业收入</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3</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八、社会保障和就业支出</w:t>
            </w:r>
          </w:p>
        </w:tc>
        <w:tc>
          <w:tcPr>
            <w:tcW w:w="59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16</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67.46　</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四、经营收入</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4</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九、医疗卫生与计划生育支出</w:t>
            </w:r>
          </w:p>
        </w:tc>
        <w:tc>
          <w:tcPr>
            <w:tcW w:w="59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17</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6.14　</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五、附属单位上缴收入</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5</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十一、城乡社区支出</w:t>
            </w:r>
          </w:p>
        </w:tc>
        <w:tc>
          <w:tcPr>
            <w:tcW w:w="59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18</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0.54　</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六、其他收入</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6</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十二、农林水支出</w:t>
            </w:r>
          </w:p>
        </w:tc>
        <w:tc>
          <w:tcPr>
            <w:tcW w:w="59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19</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279.55　</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7</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left"/>
              <w:rPr>
                <w:rFonts w:ascii="宋体" w:hAnsi="宋体" w:cs="宋体" w:hint="eastAsia"/>
                <w:kern w:val="0"/>
                <w:sz w:val="24"/>
                <w:szCs w:val="24"/>
              </w:rPr>
            </w:pPr>
            <w:r>
              <w:rPr>
                <w:rFonts w:ascii="宋体" w:hAnsi="宋体" w:cs="宋体" w:hint="eastAsia"/>
                <w:kern w:val="0"/>
                <w:sz w:val="24"/>
                <w:szCs w:val="24"/>
              </w:rPr>
              <w:t xml:space="preserve">十九、住房保障支出 </w:t>
            </w:r>
          </w:p>
        </w:tc>
        <w:tc>
          <w:tcPr>
            <w:tcW w:w="59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20</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8.08　</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8</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nil"/>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21</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 xml:space="preserve">　</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center"/>
              <w:rPr>
                <w:rFonts w:ascii="宋体" w:hAnsi="宋体" w:cs="宋体"/>
                <w:b/>
                <w:bCs/>
                <w:kern w:val="0"/>
                <w:sz w:val="22"/>
              </w:rPr>
            </w:pPr>
            <w:r>
              <w:rPr>
                <w:rFonts w:ascii="宋体" w:hAnsi="宋体" w:cs="宋体" w:hint="eastAsia"/>
                <w:b/>
                <w:bCs/>
                <w:kern w:val="0"/>
                <w:sz w:val="22"/>
              </w:rPr>
              <w:t>本年收入合计</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9</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392.9　</w:t>
            </w:r>
          </w:p>
        </w:tc>
        <w:tc>
          <w:tcPr>
            <w:tcW w:w="4607" w:type="dxa"/>
            <w:tcBorders>
              <w:top w:val="nil"/>
              <w:left w:val="nil"/>
              <w:bottom w:val="single" w:sz="4" w:space="0" w:color="auto"/>
              <w:right w:val="nil"/>
            </w:tcBorders>
            <w:shd w:val="clear" w:color="auto" w:fill="auto"/>
            <w:vAlign w:val="center"/>
          </w:tcPr>
          <w:p w:rsidR="00DE7BA6" w:rsidRDefault="00DE7BA6" w:rsidP="004C41C1">
            <w:pPr>
              <w:widowControl/>
              <w:adjustRightInd w:val="0"/>
              <w:snapToGrid w:val="0"/>
              <w:jc w:val="center"/>
              <w:rPr>
                <w:rFonts w:ascii="宋体" w:hAnsi="宋体" w:cs="宋体"/>
                <w:b/>
                <w:bCs/>
                <w:kern w:val="0"/>
                <w:sz w:val="22"/>
              </w:rPr>
            </w:pPr>
            <w:r>
              <w:rPr>
                <w:rFonts w:ascii="宋体" w:hAnsi="宋体" w:cs="宋体" w:hint="eastAsia"/>
                <w:b/>
                <w:bCs/>
                <w:kern w:val="0"/>
                <w:sz w:val="22"/>
              </w:rPr>
              <w:t>本年支出合计</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22</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left"/>
              <w:rPr>
                <w:rFonts w:ascii="宋体" w:hAnsi="宋体" w:cs="宋体"/>
                <w:b/>
                <w:bCs/>
                <w:kern w:val="0"/>
                <w:sz w:val="22"/>
              </w:rPr>
            </w:pPr>
            <w:r>
              <w:rPr>
                <w:rFonts w:ascii="宋体" w:hAnsi="宋体" w:cs="宋体" w:hint="eastAsia"/>
                <w:b/>
                <w:bCs/>
                <w:kern w:val="0"/>
                <w:sz w:val="22"/>
              </w:rPr>
              <w:t xml:space="preserve">　361.77</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用事业基金弥补收支差额</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10</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nil"/>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结余分配</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23</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r>
      <w:tr w:rsidR="00DE7BA6" w:rsidTr="004C41C1">
        <w:trPr>
          <w:trHeight w:val="439"/>
          <w:jc w:val="center"/>
        </w:trPr>
        <w:tc>
          <w:tcPr>
            <w:tcW w:w="4929"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年初结转和结余</w:t>
            </w:r>
          </w:p>
        </w:tc>
        <w:tc>
          <w:tcPr>
            <w:tcW w:w="616"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11</w:t>
            </w:r>
          </w:p>
        </w:tc>
        <w:tc>
          <w:tcPr>
            <w:tcW w:w="1075"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42.49　</w:t>
            </w:r>
          </w:p>
        </w:tc>
        <w:tc>
          <w:tcPr>
            <w:tcW w:w="4607" w:type="dxa"/>
            <w:tcBorders>
              <w:top w:val="nil"/>
              <w:left w:val="nil"/>
              <w:bottom w:val="single" w:sz="4" w:space="0" w:color="auto"/>
              <w:right w:val="nil"/>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年末结转和结余</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24</w:t>
            </w:r>
          </w:p>
        </w:tc>
        <w:tc>
          <w:tcPr>
            <w:tcW w:w="1038" w:type="dxa"/>
            <w:tcBorders>
              <w:top w:val="nil"/>
              <w:left w:val="nil"/>
              <w:bottom w:val="single" w:sz="4" w:space="0" w:color="auto"/>
              <w:right w:val="single" w:sz="8" w:space="0" w:color="auto"/>
            </w:tcBorders>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73.62</w:t>
            </w:r>
          </w:p>
        </w:tc>
      </w:tr>
      <w:tr w:rsidR="00DE7BA6" w:rsidTr="004C41C1">
        <w:trPr>
          <w:trHeight w:val="439"/>
          <w:jc w:val="center"/>
        </w:trPr>
        <w:tc>
          <w:tcPr>
            <w:tcW w:w="4929" w:type="dxa"/>
            <w:tcBorders>
              <w:top w:val="nil"/>
              <w:left w:val="single" w:sz="8" w:space="0" w:color="auto"/>
              <w:bottom w:val="nil"/>
              <w:right w:val="nil"/>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616"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12</w:t>
            </w:r>
          </w:p>
        </w:tc>
        <w:tc>
          <w:tcPr>
            <w:tcW w:w="1075" w:type="dxa"/>
            <w:tcBorders>
              <w:top w:val="nil"/>
              <w:left w:val="nil"/>
              <w:bottom w:val="nil"/>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607" w:type="dxa"/>
            <w:tcBorders>
              <w:top w:val="nil"/>
              <w:left w:val="nil"/>
              <w:bottom w:val="nil"/>
              <w:right w:val="nil"/>
            </w:tcBorders>
            <w:shd w:val="clear" w:color="auto" w:fill="auto"/>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25</w:t>
            </w:r>
          </w:p>
        </w:tc>
        <w:tc>
          <w:tcPr>
            <w:tcW w:w="1038" w:type="dxa"/>
            <w:tcBorders>
              <w:top w:val="nil"/>
              <w:left w:val="nil"/>
              <w:bottom w:val="nil"/>
              <w:right w:val="single" w:sz="8" w:space="0" w:color="auto"/>
            </w:tcBorders>
            <w:vAlign w:val="center"/>
          </w:tcPr>
          <w:p w:rsidR="00DE7BA6" w:rsidRDefault="00DE7BA6" w:rsidP="004C41C1">
            <w:pPr>
              <w:widowControl/>
              <w:adjustRightInd w:val="0"/>
              <w:snapToGrid w:val="0"/>
              <w:jc w:val="left"/>
              <w:rPr>
                <w:rFonts w:ascii="宋体" w:hAnsi="宋体" w:cs="宋体"/>
                <w:kern w:val="0"/>
                <w:sz w:val="22"/>
              </w:rPr>
            </w:pPr>
            <w:r>
              <w:rPr>
                <w:rFonts w:ascii="宋体" w:hAnsi="宋体" w:cs="宋体" w:hint="eastAsia"/>
                <w:kern w:val="0"/>
                <w:sz w:val="22"/>
              </w:rPr>
              <w:t xml:space="preserve">　</w:t>
            </w:r>
          </w:p>
        </w:tc>
      </w:tr>
      <w:tr w:rsidR="00DE7BA6" w:rsidTr="004C41C1">
        <w:trPr>
          <w:trHeight w:val="439"/>
          <w:jc w:val="center"/>
        </w:trPr>
        <w:tc>
          <w:tcPr>
            <w:tcW w:w="4929" w:type="dxa"/>
            <w:tcBorders>
              <w:top w:val="single" w:sz="4" w:space="0" w:color="auto"/>
              <w:left w:val="single" w:sz="8" w:space="0" w:color="auto"/>
              <w:bottom w:val="single" w:sz="8" w:space="0" w:color="auto"/>
              <w:right w:val="nil"/>
            </w:tcBorders>
            <w:shd w:val="clear" w:color="000000" w:fill="FFFFFF"/>
            <w:vAlign w:val="center"/>
          </w:tcPr>
          <w:p w:rsidR="00DE7BA6" w:rsidRDefault="00DE7BA6" w:rsidP="004C41C1">
            <w:pPr>
              <w:widowControl/>
              <w:adjustRightInd w:val="0"/>
              <w:snapToGrid w:val="0"/>
              <w:jc w:val="center"/>
              <w:rPr>
                <w:rFonts w:ascii="宋体" w:hAnsi="宋体" w:cs="宋体"/>
                <w:b/>
                <w:bCs/>
                <w:kern w:val="0"/>
                <w:sz w:val="22"/>
              </w:rPr>
            </w:pPr>
            <w:r>
              <w:rPr>
                <w:rFonts w:ascii="宋体" w:hAnsi="宋体" w:cs="宋体" w:hint="eastAsia"/>
                <w:b/>
                <w:bCs/>
                <w:kern w:val="0"/>
                <w:sz w:val="22"/>
              </w:rPr>
              <w:t>合计</w:t>
            </w:r>
          </w:p>
        </w:tc>
        <w:tc>
          <w:tcPr>
            <w:tcW w:w="616"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13</w:t>
            </w:r>
          </w:p>
        </w:tc>
        <w:tc>
          <w:tcPr>
            <w:tcW w:w="1075" w:type="dxa"/>
            <w:tcBorders>
              <w:top w:val="single" w:sz="4" w:space="0" w:color="auto"/>
              <w:left w:val="nil"/>
              <w:bottom w:val="single" w:sz="8" w:space="0" w:color="auto"/>
              <w:right w:val="single" w:sz="4" w:space="0" w:color="auto"/>
            </w:tcBorders>
            <w:shd w:val="clear" w:color="auto" w:fill="auto"/>
            <w:vAlign w:val="center"/>
          </w:tcPr>
          <w:p w:rsidR="00DE7BA6" w:rsidRDefault="00DE7BA6" w:rsidP="004C41C1">
            <w:pPr>
              <w:widowControl/>
              <w:adjustRightInd w:val="0"/>
              <w:snapToGrid w:val="0"/>
              <w:jc w:val="right"/>
              <w:rPr>
                <w:rFonts w:ascii="宋体" w:hAnsi="宋体" w:cs="宋体"/>
                <w:kern w:val="0"/>
                <w:sz w:val="22"/>
              </w:rPr>
            </w:pPr>
            <w:r>
              <w:rPr>
                <w:rFonts w:ascii="宋体" w:hAnsi="宋体" w:cs="宋体" w:hint="eastAsia"/>
                <w:kern w:val="0"/>
                <w:sz w:val="22"/>
              </w:rPr>
              <w:t xml:space="preserve">　</w:t>
            </w:r>
          </w:p>
        </w:tc>
        <w:tc>
          <w:tcPr>
            <w:tcW w:w="4607" w:type="dxa"/>
            <w:tcBorders>
              <w:top w:val="single" w:sz="4" w:space="0" w:color="auto"/>
              <w:left w:val="nil"/>
              <w:bottom w:val="single" w:sz="8" w:space="0" w:color="auto"/>
              <w:right w:val="nil"/>
            </w:tcBorders>
            <w:shd w:val="clear" w:color="000000" w:fill="FFFFFF"/>
            <w:vAlign w:val="center"/>
          </w:tcPr>
          <w:p w:rsidR="00DE7BA6" w:rsidRDefault="00DE7BA6" w:rsidP="004C41C1">
            <w:pPr>
              <w:widowControl/>
              <w:adjustRightInd w:val="0"/>
              <w:snapToGrid w:val="0"/>
              <w:jc w:val="center"/>
              <w:rPr>
                <w:rFonts w:ascii="宋体" w:hAnsi="宋体" w:cs="宋体"/>
                <w:b/>
                <w:bCs/>
                <w:kern w:val="0"/>
                <w:sz w:val="22"/>
              </w:rPr>
            </w:pPr>
            <w:r>
              <w:rPr>
                <w:rFonts w:ascii="宋体" w:hAnsi="宋体" w:cs="宋体" w:hint="eastAsia"/>
                <w:b/>
                <w:bCs/>
                <w:kern w:val="0"/>
                <w:sz w:val="22"/>
              </w:rPr>
              <w:t>合计</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adjustRightInd w:val="0"/>
              <w:snapToGrid w:val="0"/>
              <w:jc w:val="center"/>
              <w:rPr>
                <w:rFonts w:ascii="宋体" w:hAnsi="宋体" w:cs="宋体"/>
                <w:kern w:val="0"/>
                <w:sz w:val="22"/>
              </w:rPr>
            </w:pPr>
            <w:r>
              <w:rPr>
                <w:rFonts w:ascii="宋体" w:hAnsi="宋体" w:cs="宋体" w:hint="eastAsia"/>
                <w:kern w:val="0"/>
                <w:sz w:val="22"/>
              </w:rPr>
              <w:t>26</w:t>
            </w:r>
          </w:p>
        </w:tc>
        <w:tc>
          <w:tcPr>
            <w:tcW w:w="1038" w:type="dxa"/>
            <w:tcBorders>
              <w:top w:val="single" w:sz="4" w:space="0" w:color="auto"/>
              <w:left w:val="nil"/>
              <w:bottom w:val="single" w:sz="8" w:space="0" w:color="auto"/>
              <w:right w:val="single" w:sz="8" w:space="0" w:color="auto"/>
            </w:tcBorders>
            <w:vAlign w:val="center"/>
          </w:tcPr>
          <w:p w:rsidR="00DE7BA6" w:rsidRDefault="00DE7BA6" w:rsidP="004C41C1">
            <w:pPr>
              <w:widowControl/>
              <w:adjustRightInd w:val="0"/>
              <w:snapToGrid w:val="0"/>
              <w:jc w:val="left"/>
              <w:rPr>
                <w:rFonts w:ascii="宋体" w:hAnsi="宋体" w:cs="宋体"/>
                <w:b/>
                <w:bCs/>
                <w:kern w:val="0"/>
                <w:sz w:val="22"/>
              </w:rPr>
            </w:pPr>
            <w:r>
              <w:rPr>
                <w:rFonts w:ascii="宋体" w:hAnsi="宋体" w:cs="宋体" w:hint="eastAsia"/>
                <w:b/>
                <w:bCs/>
                <w:kern w:val="0"/>
                <w:sz w:val="22"/>
              </w:rPr>
              <w:t>435.39</w:t>
            </w:r>
          </w:p>
        </w:tc>
      </w:tr>
    </w:tbl>
    <w:p w:rsidR="00DE7BA6" w:rsidRDefault="00DE7BA6" w:rsidP="00DE7BA6">
      <w:pPr>
        <w:widowControl/>
        <w:adjustRightInd w:val="0"/>
        <w:snapToGrid w:val="0"/>
        <w:ind w:right="102" w:firstLineChars="450" w:firstLine="900"/>
        <w:rPr>
          <w:rFonts w:ascii="宋体" w:hAnsi="宋体" w:cs="宋体" w:hint="eastAsia"/>
          <w:color w:val="000000"/>
          <w:kern w:val="0"/>
          <w:sz w:val="20"/>
        </w:rPr>
      </w:pPr>
      <w:r>
        <w:rPr>
          <w:rFonts w:ascii="宋体" w:hAnsi="宋体" w:cs="宋体" w:hint="eastAsia"/>
          <w:color w:val="000000"/>
          <w:kern w:val="0"/>
          <w:sz w:val="20"/>
        </w:rPr>
        <w:t>注：本表反映部门本年度的总收支和年末结转结余情况。</w:t>
      </w: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r>
        <w:rPr>
          <w:rFonts w:ascii="方正小标宋简体" w:eastAsia="方正小标宋简体" w:hint="eastAsia"/>
          <w:sz w:val="36"/>
          <w:szCs w:val="36"/>
        </w:rPr>
        <w:t>收入决算表</w:t>
      </w:r>
    </w:p>
    <w:p w:rsidR="00DE7BA6" w:rsidRDefault="00DE7BA6" w:rsidP="00DE7BA6">
      <w:pPr>
        <w:widowControl/>
        <w:adjustRightInd w:val="0"/>
        <w:snapToGrid w:val="0"/>
        <w:ind w:right="730" w:firstLine="400"/>
        <w:jc w:val="right"/>
        <w:rPr>
          <w:rFonts w:ascii="宋体" w:hAnsi="宋体" w:cs="宋体" w:hint="eastAsia"/>
          <w:color w:val="000000"/>
          <w:kern w:val="0"/>
          <w:sz w:val="20"/>
        </w:rPr>
      </w:pPr>
      <w:r>
        <w:rPr>
          <w:rFonts w:ascii="宋体" w:hAnsi="宋体" w:cs="宋体" w:hint="eastAsia"/>
          <w:color w:val="000000"/>
          <w:kern w:val="0"/>
          <w:sz w:val="20"/>
        </w:rPr>
        <w:t>公开02表</w:t>
      </w:r>
    </w:p>
    <w:p w:rsidR="00DE7BA6" w:rsidRDefault="00DE7BA6" w:rsidP="00DE7BA6">
      <w:pPr>
        <w:widowControl/>
        <w:adjustRightInd w:val="0"/>
        <w:snapToGrid w:val="0"/>
        <w:ind w:firstLineChars="300" w:firstLine="600"/>
        <w:jc w:val="left"/>
        <w:rPr>
          <w:rFonts w:ascii="宋体" w:hAnsi="宋体" w:cs="宋体" w:hint="eastAsia"/>
          <w:color w:val="000000"/>
          <w:kern w:val="0"/>
          <w:sz w:val="20"/>
        </w:rPr>
      </w:pPr>
      <w:r>
        <w:rPr>
          <w:rFonts w:ascii="宋体" w:hAnsi="宋体" w:cs="宋体" w:hint="eastAsia"/>
          <w:color w:val="000000"/>
          <w:kern w:val="0"/>
          <w:sz w:val="20"/>
        </w:rPr>
        <w:t>部门：   河南省洛阳市洛龙区农业机械管理局                                                                               单位：万元</w:t>
      </w:r>
    </w:p>
    <w:tbl>
      <w:tblPr>
        <w:tblW w:w="0" w:type="auto"/>
        <w:jc w:val="center"/>
        <w:tblLayout w:type="fixed"/>
        <w:tblLook w:val="0000"/>
      </w:tblPr>
      <w:tblGrid>
        <w:gridCol w:w="1399"/>
        <w:gridCol w:w="3254"/>
        <w:gridCol w:w="1305"/>
        <w:gridCol w:w="1620"/>
        <w:gridCol w:w="930"/>
        <w:gridCol w:w="1035"/>
        <w:gridCol w:w="1050"/>
        <w:gridCol w:w="1470"/>
        <w:gridCol w:w="1173"/>
      </w:tblGrid>
      <w:tr w:rsidR="00DE7BA6" w:rsidTr="004C41C1">
        <w:trPr>
          <w:trHeight w:val="227"/>
          <w:jc w:val="center"/>
        </w:trPr>
        <w:tc>
          <w:tcPr>
            <w:tcW w:w="4653" w:type="dxa"/>
            <w:gridSpan w:val="2"/>
            <w:tcBorders>
              <w:top w:val="single" w:sz="8" w:space="0" w:color="auto"/>
              <w:left w:val="single" w:sz="8" w:space="0" w:color="auto"/>
              <w:bottom w:val="single" w:sz="4" w:space="0" w:color="auto"/>
              <w:right w:val="nil"/>
            </w:tcBorders>
            <w:shd w:val="clear" w:color="000000" w:fill="FFFFFF"/>
            <w:vAlign w:val="center"/>
          </w:tcPr>
          <w:p w:rsidR="00DE7BA6" w:rsidRDefault="00DE7BA6" w:rsidP="004C41C1">
            <w:pPr>
              <w:widowControl/>
              <w:ind w:firstLine="87"/>
              <w:jc w:val="center"/>
              <w:rPr>
                <w:rFonts w:ascii="宋体" w:hAnsi="宋体" w:cs="宋体"/>
                <w:kern w:val="0"/>
                <w:sz w:val="24"/>
                <w:szCs w:val="24"/>
              </w:rPr>
            </w:pPr>
            <w:r>
              <w:rPr>
                <w:rFonts w:ascii="宋体" w:hAnsi="宋体" w:cs="宋体" w:hint="eastAsia"/>
                <w:kern w:val="0"/>
                <w:sz w:val="24"/>
                <w:szCs w:val="24"/>
              </w:rPr>
              <w:t>项    目</w:t>
            </w:r>
          </w:p>
        </w:tc>
        <w:tc>
          <w:tcPr>
            <w:tcW w:w="130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62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93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03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05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47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173"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DE7BA6" w:rsidTr="004C41C1">
        <w:trPr>
          <w:trHeight w:val="312"/>
          <w:jc w:val="center"/>
        </w:trPr>
        <w:tc>
          <w:tcPr>
            <w:tcW w:w="1399" w:type="dxa"/>
            <w:vMerge w:val="restart"/>
            <w:tcBorders>
              <w:top w:val="single" w:sz="4" w:space="0" w:color="auto"/>
              <w:left w:val="single" w:sz="8" w:space="0" w:color="auto"/>
              <w:bottom w:val="single" w:sz="4" w:space="0" w:color="000000"/>
              <w:right w:val="nil"/>
            </w:tcBorders>
            <w:shd w:val="clear" w:color="000000" w:fill="FFFFFF"/>
            <w:vAlign w:val="center"/>
          </w:tcPr>
          <w:p w:rsidR="00DE7BA6" w:rsidRDefault="00DE7BA6" w:rsidP="004C41C1">
            <w:pPr>
              <w:widowControl/>
              <w:rPr>
                <w:rFonts w:ascii="宋体" w:hAnsi="宋体" w:cs="宋体"/>
                <w:kern w:val="0"/>
                <w:sz w:val="24"/>
                <w:szCs w:val="24"/>
              </w:rPr>
            </w:pPr>
            <w:r>
              <w:rPr>
                <w:rFonts w:ascii="宋体" w:hAnsi="宋体" w:cs="宋体" w:hint="eastAsia"/>
                <w:kern w:val="0"/>
                <w:sz w:val="24"/>
                <w:szCs w:val="24"/>
              </w:rPr>
              <w:t>功能分类科目编码</w:t>
            </w:r>
          </w:p>
        </w:tc>
        <w:tc>
          <w:tcPr>
            <w:tcW w:w="3254" w:type="dxa"/>
            <w:vMerge w:val="restart"/>
            <w:tcBorders>
              <w:top w:val="nil"/>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30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62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93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03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05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47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173"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val="450"/>
          <w:jc w:val="center"/>
        </w:trPr>
        <w:tc>
          <w:tcPr>
            <w:tcW w:w="1399" w:type="dxa"/>
            <w:vMerge/>
            <w:tcBorders>
              <w:top w:val="single" w:sz="4" w:space="0" w:color="auto"/>
              <w:left w:val="single" w:sz="8"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3254" w:type="dxa"/>
            <w:vMerge/>
            <w:tcBorders>
              <w:top w:val="nil"/>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62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93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03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05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47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173"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hRule="exact" w:val="238"/>
          <w:jc w:val="center"/>
        </w:trPr>
        <w:tc>
          <w:tcPr>
            <w:tcW w:w="4653" w:type="dxa"/>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栏次</w:t>
            </w:r>
          </w:p>
        </w:tc>
        <w:tc>
          <w:tcPr>
            <w:tcW w:w="130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1</w:t>
            </w:r>
          </w:p>
        </w:tc>
        <w:tc>
          <w:tcPr>
            <w:tcW w:w="162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2</w:t>
            </w:r>
          </w:p>
        </w:tc>
        <w:tc>
          <w:tcPr>
            <w:tcW w:w="93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3</w:t>
            </w:r>
          </w:p>
        </w:tc>
        <w:tc>
          <w:tcPr>
            <w:tcW w:w="103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rPr>
                <w:rFonts w:ascii="宋体" w:hAnsi="宋体" w:cs="宋体"/>
                <w:kern w:val="0"/>
                <w:sz w:val="24"/>
                <w:szCs w:val="24"/>
              </w:rPr>
            </w:pPr>
            <w:r>
              <w:rPr>
                <w:rFonts w:ascii="宋体" w:hAnsi="宋体" w:cs="宋体" w:hint="eastAsia"/>
                <w:kern w:val="0"/>
                <w:sz w:val="24"/>
                <w:szCs w:val="24"/>
              </w:rPr>
              <w:t>4</w:t>
            </w:r>
          </w:p>
        </w:tc>
        <w:tc>
          <w:tcPr>
            <w:tcW w:w="105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5</w:t>
            </w:r>
          </w:p>
        </w:tc>
        <w:tc>
          <w:tcPr>
            <w:tcW w:w="147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6</w:t>
            </w:r>
          </w:p>
        </w:tc>
        <w:tc>
          <w:tcPr>
            <w:tcW w:w="1173" w:type="dxa"/>
            <w:tcBorders>
              <w:top w:val="nil"/>
              <w:left w:val="nil"/>
              <w:bottom w:val="single" w:sz="4" w:space="0" w:color="auto"/>
              <w:right w:val="single" w:sz="8"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7</w:t>
            </w:r>
          </w:p>
        </w:tc>
      </w:tr>
      <w:tr w:rsidR="00DE7BA6" w:rsidTr="004C41C1">
        <w:trPr>
          <w:trHeight w:hRule="exact" w:val="238"/>
          <w:jc w:val="center"/>
        </w:trPr>
        <w:tc>
          <w:tcPr>
            <w:tcW w:w="4653" w:type="dxa"/>
            <w:gridSpan w:val="2"/>
            <w:tcBorders>
              <w:top w:val="nil"/>
              <w:left w:val="single" w:sz="8" w:space="0" w:color="auto"/>
              <w:bottom w:val="single" w:sz="4" w:space="0" w:color="auto"/>
              <w:right w:val="single" w:sz="4" w:space="0" w:color="000000"/>
            </w:tcBorders>
            <w:shd w:val="clear" w:color="000000" w:fill="FFFFFF"/>
            <w:vAlign w:val="center"/>
          </w:tcPr>
          <w:p w:rsidR="00DE7BA6" w:rsidRDefault="00DE7BA6" w:rsidP="004C41C1">
            <w:pPr>
              <w:widowControl/>
              <w:jc w:val="center"/>
              <w:rPr>
                <w:rFonts w:ascii="宋体" w:hAnsi="宋体" w:cs="宋体"/>
                <w:kern w:val="0"/>
                <w:szCs w:val="21"/>
              </w:rPr>
            </w:pPr>
            <w:r>
              <w:rPr>
                <w:rFonts w:ascii="宋体" w:hAnsi="宋体" w:cs="宋体" w:hint="eastAsia"/>
                <w:kern w:val="0"/>
                <w:szCs w:val="21"/>
              </w:rPr>
              <w:t>合计</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392.90　</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392.90　</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社会保障和就业支出业支出</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56.38　</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56.38　</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20805</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行政事业单位离退休</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仿宋" w:eastAsia="仿宋" w:hAnsi="仿宋" w:cs="仿宋" w:hint="eastAsia"/>
                <w:kern w:val="0"/>
                <w:szCs w:val="21"/>
              </w:rPr>
            </w:pPr>
            <w:r>
              <w:rPr>
                <w:rFonts w:ascii="仿宋" w:eastAsia="仿宋" w:hAnsi="仿宋" w:cs="仿宋" w:hint="eastAsia"/>
                <w:kern w:val="0"/>
                <w:szCs w:val="21"/>
              </w:rPr>
              <w:t>56.38</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仿宋" w:eastAsia="仿宋" w:hAnsi="仿宋" w:cs="仿宋" w:hint="eastAsia"/>
                <w:kern w:val="0"/>
                <w:szCs w:val="21"/>
              </w:rPr>
              <w:t>56.38</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2080501</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归口管理的行政单位离退休</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仿宋" w:eastAsia="仿宋" w:hAnsi="仿宋" w:cs="仿宋" w:hint="eastAsia"/>
                <w:kern w:val="0"/>
                <w:szCs w:val="21"/>
              </w:rPr>
            </w:pPr>
            <w:r>
              <w:rPr>
                <w:rFonts w:ascii="仿宋" w:eastAsia="仿宋" w:hAnsi="仿宋" w:cs="仿宋" w:hint="eastAsia"/>
                <w:kern w:val="0"/>
                <w:szCs w:val="21"/>
              </w:rPr>
              <w:t xml:space="preserve">52.18　</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仿宋" w:eastAsia="仿宋" w:hAnsi="仿宋" w:cs="仿宋" w:hint="eastAsia"/>
                <w:kern w:val="0"/>
                <w:szCs w:val="21"/>
              </w:rPr>
              <w:t xml:space="preserve">52.18　</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2080502</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事业单位离退休</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4.20　</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4.20　</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210</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医疗卫生与计划生育支出</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21005</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医疗保障</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2100502</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事业单位医疗</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212</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城乡社区支出</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21205</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城乡社区环境卫生</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2120501</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城乡社区环境卫生</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农林水支出</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321.76</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321.76</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农业</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321.76</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321.76</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2130101</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行政运行</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74.66</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74.66</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2130104</w:t>
            </w:r>
          </w:p>
        </w:tc>
        <w:tc>
          <w:tcPr>
            <w:tcW w:w="3254"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事业运行</w:t>
            </w:r>
          </w:p>
        </w:tc>
        <w:tc>
          <w:tcPr>
            <w:tcW w:w="130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28.49　</w:t>
            </w:r>
          </w:p>
        </w:tc>
        <w:tc>
          <w:tcPr>
            <w:tcW w:w="162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28.49　</w:t>
            </w:r>
          </w:p>
        </w:tc>
        <w:tc>
          <w:tcPr>
            <w:tcW w:w="93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5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173"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2130106</w:t>
            </w:r>
          </w:p>
        </w:tc>
        <w:tc>
          <w:tcPr>
            <w:tcW w:w="3254"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科技转化与推广服务</w:t>
            </w:r>
          </w:p>
        </w:tc>
        <w:tc>
          <w:tcPr>
            <w:tcW w:w="130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14.72　</w:t>
            </w:r>
          </w:p>
        </w:tc>
        <w:tc>
          <w:tcPr>
            <w:tcW w:w="162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14.72　</w:t>
            </w:r>
          </w:p>
        </w:tc>
        <w:tc>
          <w:tcPr>
            <w:tcW w:w="93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3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173"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2130122</w:t>
            </w:r>
          </w:p>
        </w:tc>
        <w:tc>
          <w:tcPr>
            <w:tcW w:w="3254"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农业生产资料与技术补贴</w:t>
            </w:r>
          </w:p>
        </w:tc>
        <w:tc>
          <w:tcPr>
            <w:tcW w:w="130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3.00</w:t>
            </w:r>
          </w:p>
        </w:tc>
        <w:tc>
          <w:tcPr>
            <w:tcW w:w="162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3.00</w:t>
            </w:r>
          </w:p>
        </w:tc>
        <w:tc>
          <w:tcPr>
            <w:tcW w:w="93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hint="eastAsia"/>
                <w:kern w:val="0"/>
                <w:szCs w:val="21"/>
              </w:rPr>
            </w:pPr>
            <w:r>
              <w:rPr>
                <w:rFonts w:ascii="宋体" w:hAnsi="宋体" w:cs="宋体" w:hint="eastAsia"/>
                <w:kern w:val="0"/>
                <w:szCs w:val="21"/>
              </w:rPr>
              <w:t>2130126</w:t>
            </w:r>
          </w:p>
        </w:tc>
        <w:tc>
          <w:tcPr>
            <w:tcW w:w="3254"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ind w:firstLine="236"/>
              <w:jc w:val="left"/>
              <w:rPr>
                <w:rFonts w:ascii="宋体" w:hAnsi="宋体" w:cs="宋体" w:hint="eastAsia"/>
                <w:kern w:val="0"/>
                <w:szCs w:val="21"/>
              </w:rPr>
            </w:pPr>
            <w:r>
              <w:rPr>
                <w:rFonts w:ascii="宋体" w:hAnsi="宋体" w:cs="宋体" w:hint="eastAsia"/>
                <w:kern w:val="0"/>
                <w:szCs w:val="21"/>
              </w:rPr>
              <w:t>农村公益事业</w:t>
            </w:r>
          </w:p>
        </w:tc>
        <w:tc>
          <w:tcPr>
            <w:tcW w:w="130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5.53</w:t>
            </w:r>
          </w:p>
        </w:tc>
        <w:tc>
          <w:tcPr>
            <w:tcW w:w="162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5.53</w:t>
            </w:r>
          </w:p>
        </w:tc>
        <w:tc>
          <w:tcPr>
            <w:tcW w:w="93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5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2130142</w:t>
            </w:r>
          </w:p>
        </w:tc>
        <w:tc>
          <w:tcPr>
            <w:tcW w:w="3254"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农村道路建设</w:t>
            </w:r>
          </w:p>
        </w:tc>
        <w:tc>
          <w:tcPr>
            <w:tcW w:w="130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1.60</w:t>
            </w:r>
          </w:p>
        </w:tc>
        <w:tc>
          <w:tcPr>
            <w:tcW w:w="162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1.60</w:t>
            </w:r>
          </w:p>
        </w:tc>
        <w:tc>
          <w:tcPr>
            <w:tcW w:w="93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2130199</w:t>
            </w:r>
          </w:p>
        </w:tc>
        <w:tc>
          <w:tcPr>
            <w:tcW w:w="3254"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其他农业支出</w:t>
            </w:r>
          </w:p>
        </w:tc>
        <w:tc>
          <w:tcPr>
            <w:tcW w:w="130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193.76</w:t>
            </w:r>
          </w:p>
        </w:tc>
        <w:tc>
          <w:tcPr>
            <w:tcW w:w="162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193.76</w:t>
            </w:r>
          </w:p>
        </w:tc>
        <w:tc>
          <w:tcPr>
            <w:tcW w:w="93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221</w:t>
            </w:r>
          </w:p>
        </w:tc>
        <w:tc>
          <w:tcPr>
            <w:tcW w:w="3254"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住房保障支出</w:t>
            </w:r>
          </w:p>
        </w:tc>
        <w:tc>
          <w:tcPr>
            <w:tcW w:w="130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162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93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22102</w:t>
            </w:r>
          </w:p>
        </w:tc>
        <w:tc>
          <w:tcPr>
            <w:tcW w:w="3254"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住房改革支出</w:t>
            </w:r>
          </w:p>
        </w:tc>
        <w:tc>
          <w:tcPr>
            <w:tcW w:w="130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162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93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399" w:type="dxa"/>
            <w:tcBorders>
              <w:top w:val="single" w:sz="4"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2210201</w:t>
            </w:r>
          </w:p>
        </w:tc>
        <w:tc>
          <w:tcPr>
            <w:tcW w:w="3254"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住房公积金</w:t>
            </w:r>
          </w:p>
        </w:tc>
        <w:tc>
          <w:tcPr>
            <w:tcW w:w="130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162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93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bl>
    <w:p w:rsidR="00DE7BA6" w:rsidRDefault="00DE7BA6" w:rsidP="00DE7BA6">
      <w:pPr>
        <w:adjustRightInd w:val="0"/>
        <w:snapToGrid w:val="0"/>
        <w:ind w:firstLineChars="350" w:firstLine="700"/>
        <w:rPr>
          <w:rFonts w:hint="eastAsia"/>
          <w:szCs w:val="32"/>
        </w:rPr>
      </w:pPr>
      <w:r>
        <w:rPr>
          <w:rFonts w:hint="eastAsia"/>
          <w:sz w:val="20"/>
        </w:rPr>
        <w:t>注：本表反映</w:t>
      </w:r>
      <w:r>
        <w:rPr>
          <w:rFonts w:hint="eastAsia"/>
          <w:sz w:val="20"/>
        </w:rPr>
        <w:t>2130122</w:t>
      </w:r>
      <w:r>
        <w:rPr>
          <w:rFonts w:hint="eastAsia"/>
          <w:sz w:val="20"/>
        </w:rPr>
        <w:t>部门本年度取得的各项收入情况</w:t>
      </w: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r>
        <w:rPr>
          <w:rFonts w:ascii="方正小标宋简体" w:eastAsia="方正小标宋简体" w:hint="eastAsia"/>
          <w:sz w:val="36"/>
          <w:szCs w:val="36"/>
        </w:rPr>
        <w:t>支出决算总表</w:t>
      </w:r>
    </w:p>
    <w:p w:rsidR="00DE7BA6" w:rsidRDefault="00DE7BA6" w:rsidP="00DE7BA6">
      <w:pPr>
        <w:widowControl/>
        <w:adjustRightInd w:val="0"/>
        <w:snapToGrid w:val="0"/>
        <w:ind w:right="630" w:firstLine="400"/>
        <w:jc w:val="center"/>
        <w:rPr>
          <w:rFonts w:ascii="宋体" w:hAnsi="宋体" w:cs="宋体" w:hint="eastAsia"/>
          <w:color w:val="000000"/>
          <w:kern w:val="0"/>
          <w:sz w:val="20"/>
        </w:rPr>
      </w:pPr>
      <w:r>
        <w:rPr>
          <w:rFonts w:ascii="宋体" w:hAnsi="宋体" w:cs="宋体" w:hint="eastAsia"/>
          <w:color w:val="000000"/>
          <w:kern w:val="0"/>
          <w:sz w:val="20"/>
        </w:rPr>
        <w:t>公开03表</w:t>
      </w:r>
    </w:p>
    <w:p w:rsidR="00DE7BA6" w:rsidRDefault="00DE7BA6" w:rsidP="00DE7BA6">
      <w:pPr>
        <w:widowControl/>
        <w:tabs>
          <w:tab w:val="left" w:pos="14034"/>
        </w:tabs>
        <w:adjustRightInd w:val="0"/>
        <w:snapToGrid w:val="0"/>
        <w:ind w:right="395" w:firstLineChars="250" w:firstLine="500"/>
        <w:rPr>
          <w:rFonts w:ascii="宋体" w:hAnsi="宋体" w:cs="宋体" w:hint="eastAsia"/>
          <w:color w:val="000000"/>
          <w:kern w:val="0"/>
          <w:sz w:val="20"/>
        </w:rPr>
      </w:pPr>
      <w:r>
        <w:rPr>
          <w:rFonts w:ascii="宋体" w:hAnsi="宋体" w:cs="宋体" w:hint="eastAsia"/>
          <w:color w:val="000000"/>
          <w:kern w:val="0"/>
          <w:sz w:val="20"/>
        </w:rPr>
        <w:t xml:space="preserve">        部门： 河南省洛阳市洛龙区农业机械管理局                                                                                  单位：万元</w:t>
      </w:r>
    </w:p>
    <w:tbl>
      <w:tblPr>
        <w:tblW w:w="0" w:type="auto"/>
        <w:jc w:val="center"/>
        <w:tblLayout w:type="fixed"/>
        <w:tblLook w:val="0000"/>
      </w:tblPr>
      <w:tblGrid>
        <w:gridCol w:w="1411"/>
        <w:gridCol w:w="4775"/>
        <w:gridCol w:w="1560"/>
        <w:gridCol w:w="1440"/>
        <w:gridCol w:w="1140"/>
        <w:gridCol w:w="945"/>
        <w:gridCol w:w="1185"/>
        <w:gridCol w:w="1085"/>
      </w:tblGrid>
      <w:tr w:rsidR="00DE7BA6" w:rsidTr="004C41C1">
        <w:trPr>
          <w:trHeight w:val="238"/>
          <w:jc w:val="center"/>
        </w:trPr>
        <w:tc>
          <w:tcPr>
            <w:tcW w:w="6186" w:type="dxa"/>
            <w:gridSpan w:val="2"/>
            <w:tcBorders>
              <w:top w:val="single" w:sz="8" w:space="0" w:color="auto"/>
              <w:left w:val="single" w:sz="8" w:space="0" w:color="auto"/>
              <w:bottom w:val="single" w:sz="4" w:space="0" w:color="auto"/>
              <w:right w:val="nil"/>
            </w:tcBorders>
            <w:shd w:val="clear" w:color="000000" w:fill="FFFFFF"/>
            <w:vAlign w:val="center"/>
          </w:tcPr>
          <w:p w:rsidR="00DE7BA6" w:rsidRDefault="00DE7BA6" w:rsidP="004C41C1">
            <w:pPr>
              <w:widowControl/>
              <w:ind w:firstLine="640"/>
              <w:jc w:val="center"/>
              <w:rPr>
                <w:rFonts w:ascii="宋体" w:hAnsi="宋体" w:cs="宋体"/>
                <w:kern w:val="0"/>
                <w:sz w:val="24"/>
                <w:szCs w:val="24"/>
              </w:rPr>
            </w:pPr>
            <w:r>
              <w:rPr>
                <w:rFonts w:ascii="宋体" w:hAnsi="宋体" w:cs="宋体" w:hint="eastAsia"/>
                <w:kern w:val="0"/>
                <w:sz w:val="24"/>
                <w:szCs w:val="24"/>
              </w:rPr>
              <w:t>项    目</w:t>
            </w:r>
          </w:p>
        </w:tc>
        <w:tc>
          <w:tcPr>
            <w:tcW w:w="156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144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114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94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18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085"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DE7BA6" w:rsidTr="004C41C1">
        <w:trPr>
          <w:trHeight w:val="312"/>
          <w:jc w:val="center"/>
        </w:trPr>
        <w:tc>
          <w:tcPr>
            <w:tcW w:w="1411" w:type="dxa"/>
            <w:vMerge w:val="restart"/>
            <w:tcBorders>
              <w:top w:val="single" w:sz="4" w:space="0" w:color="auto"/>
              <w:left w:val="single" w:sz="8" w:space="0" w:color="auto"/>
              <w:bottom w:val="single" w:sz="4" w:space="0" w:color="000000"/>
              <w:right w:val="nil"/>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4775" w:type="dxa"/>
            <w:vMerge w:val="restart"/>
            <w:tcBorders>
              <w:top w:val="nil"/>
              <w:left w:val="single" w:sz="4" w:space="0" w:color="auto"/>
              <w:bottom w:val="single" w:sz="4" w:space="0" w:color="000000"/>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56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44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94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18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085"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val="312"/>
          <w:jc w:val="center"/>
        </w:trPr>
        <w:tc>
          <w:tcPr>
            <w:tcW w:w="1411" w:type="dxa"/>
            <w:vMerge/>
            <w:tcBorders>
              <w:top w:val="single" w:sz="4" w:space="0" w:color="auto"/>
              <w:left w:val="single" w:sz="8"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4775" w:type="dxa"/>
            <w:vMerge/>
            <w:tcBorders>
              <w:top w:val="nil"/>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56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44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94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18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085"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hRule="exact" w:val="238"/>
          <w:jc w:val="center"/>
        </w:trPr>
        <w:tc>
          <w:tcPr>
            <w:tcW w:w="6186" w:type="dxa"/>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栏次</w:t>
            </w:r>
          </w:p>
        </w:tc>
        <w:tc>
          <w:tcPr>
            <w:tcW w:w="156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1</w:t>
            </w:r>
          </w:p>
        </w:tc>
        <w:tc>
          <w:tcPr>
            <w:tcW w:w="144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2</w:t>
            </w:r>
          </w:p>
        </w:tc>
        <w:tc>
          <w:tcPr>
            <w:tcW w:w="114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3</w:t>
            </w:r>
          </w:p>
        </w:tc>
        <w:tc>
          <w:tcPr>
            <w:tcW w:w="94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4</w:t>
            </w:r>
          </w:p>
        </w:tc>
        <w:tc>
          <w:tcPr>
            <w:tcW w:w="1185"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5</w:t>
            </w:r>
          </w:p>
        </w:tc>
        <w:tc>
          <w:tcPr>
            <w:tcW w:w="1085" w:type="dxa"/>
            <w:tcBorders>
              <w:top w:val="nil"/>
              <w:left w:val="nil"/>
              <w:bottom w:val="single" w:sz="4" w:space="0" w:color="auto"/>
              <w:right w:val="single" w:sz="8"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6</w:t>
            </w:r>
          </w:p>
        </w:tc>
      </w:tr>
      <w:tr w:rsidR="00DE7BA6" w:rsidTr="004C41C1">
        <w:trPr>
          <w:trHeight w:hRule="exact" w:val="308"/>
          <w:jc w:val="center"/>
        </w:trPr>
        <w:tc>
          <w:tcPr>
            <w:tcW w:w="6186" w:type="dxa"/>
            <w:gridSpan w:val="2"/>
            <w:tcBorders>
              <w:top w:val="nil"/>
              <w:left w:val="single" w:sz="8" w:space="0" w:color="auto"/>
              <w:bottom w:val="single" w:sz="4" w:space="0" w:color="auto"/>
              <w:right w:val="single" w:sz="4" w:space="0" w:color="000000"/>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合计</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361.77　</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189.87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208</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tabs>
                <w:tab w:val="center" w:pos="2279"/>
              </w:tabs>
              <w:jc w:val="left"/>
              <w:rPr>
                <w:rFonts w:ascii="宋体" w:hAnsi="宋体" w:cs="宋体"/>
                <w:kern w:val="0"/>
                <w:szCs w:val="21"/>
              </w:rPr>
            </w:pPr>
            <w:r>
              <w:rPr>
                <w:rFonts w:ascii="宋体" w:hAnsi="宋体" w:cs="宋体" w:hint="eastAsia"/>
                <w:kern w:val="0"/>
                <w:szCs w:val="21"/>
              </w:rPr>
              <w:t>社会保障和就业支出</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67.46　</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67.46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20805</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行政事业单位离退休</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56.58　</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56.58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2080501</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归口管理的行政单位离退休</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51.13</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51.13</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2080502</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ind w:firstLine="242"/>
              <w:jc w:val="left"/>
              <w:rPr>
                <w:rFonts w:ascii="宋体" w:hAnsi="宋体" w:cs="宋体" w:hint="eastAsia"/>
                <w:kern w:val="0"/>
                <w:szCs w:val="21"/>
              </w:rPr>
            </w:pPr>
            <w:r>
              <w:rPr>
                <w:rFonts w:ascii="宋体" w:hAnsi="宋体" w:cs="宋体" w:hint="eastAsia"/>
                <w:kern w:val="0"/>
                <w:szCs w:val="21"/>
              </w:rPr>
              <w:t>事业单位离退休</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5.45</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5.45</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20808</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抚恤</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2080801</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死亡抚恤</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210</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医疗卫生与计划生育支出</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21005</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医疗保障</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2100502</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事业单位医疗</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212</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城乡社区支出</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21205</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城乡社区环境卫生</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2120501</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城乡社区环境卫生</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农林水支出</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279.54</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171.36</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农业</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279.54</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171.36</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2130101</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行政运行</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73.05</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73.05</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2130104</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事业运行</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27.21</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27.21</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2130106</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科技转化与推广服务</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21.85</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7.93</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13.93</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2130122</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农业生产资料与技术补贴</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17.81</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17.81</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2130126</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农村公益事业</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3.97</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3.97</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2130142</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农村道路建设</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1.60</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1.60</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 w:val="24"/>
                <w:szCs w:val="24"/>
              </w:rPr>
            </w:pP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 w:val="24"/>
                <w:szCs w:val="24"/>
              </w:rPr>
            </w:pP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2130199</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其他农业支出</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134.05　</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134.05　</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221</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住房保障支出</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hRule="exact" w:val="238"/>
          <w:jc w:val="center"/>
        </w:trPr>
        <w:tc>
          <w:tcPr>
            <w:tcW w:w="1411" w:type="dxa"/>
            <w:tcBorders>
              <w:top w:val="single" w:sz="4" w:space="0" w:color="auto"/>
              <w:left w:val="single" w:sz="8" w:space="0" w:color="auto"/>
              <w:bottom w:val="single" w:sz="4" w:space="0" w:color="auto"/>
              <w:right w:val="nil"/>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22102</w:t>
            </w:r>
          </w:p>
        </w:tc>
        <w:tc>
          <w:tcPr>
            <w:tcW w:w="4775"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住房改革支出</w:t>
            </w:r>
          </w:p>
        </w:tc>
        <w:tc>
          <w:tcPr>
            <w:tcW w:w="156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14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94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8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85"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hRule="exact" w:val="238"/>
          <w:jc w:val="center"/>
        </w:trPr>
        <w:tc>
          <w:tcPr>
            <w:tcW w:w="1411" w:type="dxa"/>
            <w:tcBorders>
              <w:top w:val="single" w:sz="4" w:space="0" w:color="auto"/>
              <w:left w:val="single" w:sz="8" w:space="0" w:color="auto"/>
              <w:bottom w:val="single" w:sz="8" w:space="0" w:color="auto"/>
              <w:right w:val="nil"/>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2210201</w:t>
            </w:r>
          </w:p>
        </w:tc>
        <w:tc>
          <w:tcPr>
            <w:tcW w:w="4775" w:type="dxa"/>
            <w:tcBorders>
              <w:top w:val="nil"/>
              <w:left w:val="single" w:sz="4" w:space="0" w:color="auto"/>
              <w:bottom w:val="single" w:sz="8"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住房公积金</w:t>
            </w:r>
          </w:p>
        </w:tc>
        <w:tc>
          <w:tcPr>
            <w:tcW w:w="1560" w:type="dxa"/>
            <w:tcBorders>
              <w:top w:val="nil"/>
              <w:left w:val="nil"/>
              <w:bottom w:val="single" w:sz="8"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1440" w:type="dxa"/>
            <w:tcBorders>
              <w:top w:val="nil"/>
              <w:left w:val="nil"/>
              <w:bottom w:val="single" w:sz="8"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1140" w:type="dxa"/>
            <w:tcBorders>
              <w:top w:val="nil"/>
              <w:left w:val="nil"/>
              <w:bottom w:val="single" w:sz="8"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945" w:type="dxa"/>
            <w:tcBorders>
              <w:top w:val="nil"/>
              <w:left w:val="nil"/>
              <w:bottom w:val="single" w:sz="8"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85" w:type="dxa"/>
            <w:tcBorders>
              <w:top w:val="nil"/>
              <w:left w:val="nil"/>
              <w:bottom w:val="single" w:sz="8" w:space="0" w:color="auto"/>
              <w:right w:val="single" w:sz="4"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85" w:type="dxa"/>
            <w:tcBorders>
              <w:top w:val="nil"/>
              <w:left w:val="nil"/>
              <w:bottom w:val="single" w:sz="8" w:space="0" w:color="auto"/>
              <w:right w:val="single" w:sz="8" w:space="0" w:color="auto"/>
            </w:tcBorders>
            <w:vAlign w:val="center"/>
          </w:tcPr>
          <w:p w:rsidR="00DE7BA6" w:rsidRDefault="00DE7BA6" w:rsidP="004C41C1">
            <w:pPr>
              <w:widowControl/>
              <w:jc w:val="right"/>
              <w:rPr>
                <w:rFonts w:ascii="宋体" w:hAnsi="宋体" w:cs="宋体"/>
                <w:kern w:val="0"/>
                <w:sz w:val="24"/>
                <w:szCs w:val="24"/>
              </w:rPr>
            </w:pPr>
            <w:r>
              <w:rPr>
                <w:rFonts w:ascii="宋体" w:hAnsi="宋体" w:cs="宋体" w:hint="eastAsia"/>
                <w:kern w:val="0"/>
                <w:sz w:val="24"/>
                <w:szCs w:val="24"/>
              </w:rPr>
              <w:t xml:space="preserve">　</w:t>
            </w:r>
          </w:p>
        </w:tc>
      </w:tr>
    </w:tbl>
    <w:p w:rsidR="00DE7BA6" w:rsidRDefault="00DE7BA6" w:rsidP="00DE7BA6">
      <w:pPr>
        <w:adjustRightInd w:val="0"/>
        <w:snapToGrid w:val="0"/>
        <w:ind w:firstLineChars="300" w:firstLine="600"/>
        <w:rPr>
          <w:rFonts w:hint="eastAsia"/>
          <w:szCs w:val="32"/>
        </w:rPr>
      </w:pPr>
      <w:r>
        <w:rPr>
          <w:rFonts w:hint="eastAsia"/>
          <w:sz w:val="20"/>
        </w:rPr>
        <w:t>注：本表反映部门本年度取得的各项支出情况。</w:t>
      </w:r>
    </w:p>
    <w:p w:rsidR="00DE7BA6" w:rsidRDefault="00DE7BA6" w:rsidP="00DE7BA6">
      <w:pPr>
        <w:spacing w:line="580" w:lineRule="exact"/>
        <w:rPr>
          <w:rFonts w:hint="eastAsia"/>
          <w:szCs w:val="32"/>
        </w:rPr>
      </w:pPr>
    </w:p>
    <w:p w:rsidR="00DE7BA6" w:rsidRDefault="00DE7BA6" w:rsidP="00DE7BA6">
      <w:pPr>
        <w:spacing w:line="580" w:lineRule="exact"/>
        <w:ind w:firstLine="640"/>
        <w:rPr>
          <w:rFonts w:hint="eastAsia"/>
          <w:szCs w:val="32"/>
        </w:rPr>
      </w:pPr>
    </w:p>
    <w:p w:rsidR="00DE7BA6" w:rsidRDefault="00DE7BA6" w:rsidP="00DE7BA6">
      <w:pPr>
        <w:widowControl/>
        <w:adjustRightInd w:val="0"/>
        <w:snapToGrid w:val="0"/>
        <w:ind w:right="100" w:firstLine="720"/>
        <w:jc w:val="center"/>
        <w:rPr>
          <w:rFonts w:ascii="方正小标宋简体" w:eastAsia="方正小标宋简体" w:hint="eastAsia"/>
          <w:sz w:val="36"/>
          <w:szCs w:val="36"/>
        </w:rPr>
      </w:pPr>
      <w:r>
        <w:rPr>
          <w:rFonts w:ascii="方正小标宋简体" w:eastAsia="方正小标宋简体" w:hint="eastAsia"/>
          <w:sz w:val="36"/>
          <w:szCs w:val="36"/>
        </w:rPr>
        <w:t>财政拨款收入支出决算总表</w:t>
      </w:r>
    </w:p>
    <w:p w:rsidR="00DE7BA6" w:rsidRDefault="00DE7BA6" w:rsidP="00DE7BA6">
      <w:pPr>
        <w:widowControl/>
        <w:adjustRightInd w:val="0"/>
        <w:snapToGrid w:val="0"/>
        <w:ind w:right="830" w:firstLine="440"/>
        <w:jc w:val="right"/>
        <w:rPr>
          <w:rFonts w:ascii="宋体" w:hAnsi="宋体" w:cs="宋体" w:hint="eastAsia"/>
          <w:color w:val="000000"/>
          <w:kern w:val="0"/>
          <w:sz w:val="22"/>
        </w:rPr>
      </w:pPr>
      <w:r>
        <w:rPr>
          <w:rFonts w:ascii="宋体" w:hAnsi="宋体" w:cs="宋体" w:hint="eastAsia"/>
          <w:color w:val="000000"/>
          <w:kern w:val="0"/>
          <w:sz w:val="22"/>
        </w:rPr>
        <w:t>公开04表</w:t>
      </w:r>
    </w:p>
    <w:p w:rsidR="00DE7BA6" w:rsidRDefault="00DE7BA6" w:rsidP="00DE7BA6">
      <w:pPr>
        <w:widowControl/>
        <w:adjustRightInd w:val="0"/>
        <w:snapToGrid w:val="0"/>
        <w:jc w:val="left"/>
        <w:rPr>
          <w:rFonts w:ascii="宋体" w:hAnsi="宋体" w:cs="宋体" w:hint="eastAsia"/>
          <w:color w:val="000000"/>
          <w:kern w:val="0"/>
          <w:sz w:val="22"/>
        </w:rPr>
      </w:pPr>
      <w:r>
        <w:rPr>
          <w:rFonts w:ascii="宋体" w:hAnsi="宋体" w:cs="宋体" w:hint="eastAsia"/>
          <w:color w:val="000000"/>
          <w:kern w:val="0"/>
          <w:sz w:val="22"/>
        </w:rPr>
        <w:t xml:space="preserve">         部门：河南省洛阳市洛龙区农业机械管理局                                                                    单位：万元</w:t>
      </w:r>
    </w:p>
    <w:tbl>
      <w:tblPr>
        <w:tblW w:w="0" w:type="auto"/>
        <w:jc w:val="center"/>
        <w:tblLayout w:type="fixed"/>
        <w:tblLook w:val="0000"/>
      </w:tblPr>
      <w:tblGrid>
        <w:gridCol w:w="3344"/>
        <w:gridCol w:w="990"/>
        <w:gridCol w:w="960"/>
        <w:gridCol w:w="2659"/>
        <w:gridCol w:w="993"/>
        <w:gridCol w:w="992"/>
        <w:gridCol w:w="2001"/>
        <w:gridCol w:w="1259"/>
      </w:tblGrid>
      <w:tr w:rsidR="00DE7BA6" w:rsidTr="004C41C1">
        <w:trPr>
          <w:trHeight w:val="402"/>
          <w:jc w:val="center"/>
        </w:trPr>
        <w:tc>
          <w:tcPr>
            <w:tcW w:w="5294"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DE7BA6" w:rsidRDefault="00DE7BA6" w:rsidP="004C41C1">
            <w:pPr>
              <w:widowControl/>
              <w:ind w:firstLine="640"/>
              <w:jc w:val="center"/>
              <w:rPr>
                <w:rFonts w:ascii="宋体" w:hAnsi="宋体" w:cs="宋体"/>
                <w:kern w:val="0"/>
                <w:sz w:val="24"/>
                <w:szCs w:val="24"/>
              </w:rPr>
            </w:pPr>
            <w:r>
              <w:rPr>
                <w:rFonts w:ascii="宋体" w:hAnsi="宋体" w:cs="宋体" w:hint="eastAsia"/>
                <w:kern w:val="0"/>
                <w:sz w:val="24"/>
                <w:szCs w:val="24"/>
              </w:rPr>
              <w:t>收入</w:t>
            </w:r>
          </w:p>
        </w:tc>
        <w:tc>
          <w:tcPr>
            <w:tcW w:w="7904" w:type="dxa"/>
            <w:gridSpan w:val="5"/>
            <w:tcBorders>
              <w:top w:val="single" w:sz="8" w:space="0" w:color="auto"/>
              <w:left w:val="nil"/>
              <w:bottom w:val="single" w:sz="4" w:space="0" w:color="auto"/>
              <w:right w:val="single" w:sz="8" w:space="0" w:color="000000"/>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支出</w:t>
            </w:r>
          </w:p>
        </w:tc>
      </w:tr>
      <w:tr w:rsidR="00DE7BA6" w:rsidTr="004C41C1">
        <w:trPr>
          <w:trHeight w:hRule="exact" w:val="607"/>
          <w:jc w:val="center"/>
        </w:trPr>
        <w:tc>
          <w:tcPr>
            <w:tcW w:w="3344"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项    目</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0"/>
              </w:rPr>
            </w:pPr>
            <w:r>
              <w:rPr>
                <w:rFonts w:ascii="宋体" w:hAnsi="宋体" w:cs="宋体" w:hint="eastAsia"/>
                <w:kern w:val="0"/>
                <w:sz w:val="20"/>
              </w:rPr>
              <w:t>行次</w:t>
            </w:r>
          </w:p>
        </w:tc>
        <w:tc>
          <w:tcPr>
            <w:tcW w:w="96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金额</w:t>
            </w:r>
          </w:p>
        </w:tc>
        <w:tc>
          <w:tcPr>
            <w:tcW w:w="2659"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项    目</w:t>
            </w:r>
          </w:p>
        </w:tc>
        <w:tc>
          <w:tcPr>
            <w:tcW w:w="993"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0"/>
              </w:rPr>
            </w:pPr>
            <w:r>
              <w:rPr>
                <w:rFonts w:ascii="宋体" w:hAnsi="宋体" w:cs="宋体" w:hint="eastAsia"/>
                <w:kern w:val="0"/>
                <w:sz w:val="20"/>
              </w:rPr>
              <w:t>行次</w:t>
            </w:r>
          </w:p>
        </w:tc>
        <w:tc>
          <w:tcPr>
            <w:tcW w:w="992"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合计</w:t>
            </w:r>
          </w:p>
        </w:tc>
        <w:tc>
          <w:tcPr>
            <w:tcW w:w="2001"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259" w:type="dxa"/>
            <w:tcBorders>
              <w:top w:val="nil"/>
              <w:left w:val="nil"/>
              <w:bottom w:val="single" w:sz="4" w:space="0" w:color="auto"/>
              <w:right w:val="single" w:sz="8"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栏    次</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1</w:t>
            </w:r>
          </w:p>
        </w:tc>
        <w:tc>
          <w:tcPr>
            <w:tcW w:w="2659"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栏    次</w:t>
            </w:r>
          </w:p>
        </w:tc>
        <w:tc>
          <w:tcPr>
            <w:tcW w:w="993"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2</w:t>
            </w:r>
          </w:p>
        </w:tc>
        <w:tc>
          <w:tcPr>
            <w:tcW w:w="2001"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3</w:t>
            </w:r>
          </w:p>
        </w:tc>
        <w:tc>
          <w:tcPr>
            <w:tcW w:w="1259" w:type="dxa"/>
            <w:tcBorders>
              <w:top w:val="nil"/>
              <w:left w:val="nil"/>
              <w:bottom w:val="single" w:sz="4" w:space="0" w:color="auto"/>
              <w:right w:val="single" w:sz="8" w:space="0" w:color="auto"/>
            </w:tcBorders>
            <w:shd w:val="clear" w:color="000000" w:fill="FFFFFF"/>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4</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一、一般公共预算财政拨款</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392.90　</w:t>
            </w:r>
          </w:p>
        </w:tc>
        <w:tc>
          <w:tcPr>
            <w:tcW w:w="2659"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一、一般公共服务支出</w:t>
            </w:r>
          </w:p>
        </w:tc>
        <w:tc>
          <w:tcPr>
            <w:tcW w:w="993"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15</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2001" w:type="dxa"/>
            <w:tcBorders>
              <w:top w:val="nil"/>
              <w:left w:val="single" w:sz="4" w:space="0" w:color="auto"/>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1259" w:type="dxa"/>
            <w:tcBorders>
              <w:top w:val="nil"/>
              <w:left w:val="single" w:sz="4" w:space="0" w:color="auto"/>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二、政府性基金预算财政拨款</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c>
          <w:tcPr>
            <w:tcW w:w="2659"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二、外交支出</w:t>
            </w:r>
          </w:p>
        </w:tc>
        <w:tc>
          <w:tcPr>
            <w:tcW w:w="993"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16</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2001" w:type="dxa"/>
            <w:tcBorders>
              <w:top w:val="nil"/>
              <w:left w:val="single" w:sz="4" w:space="0" w:color="auto"/>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1259" w:type="dxa"/>
            <w:tcBorders>
              <w:top w:val="nil"/>
              <w:left w:val="single" w:sz="4" w:space="0" w:color="auto"/>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3</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c>
          <w:tcPr>
            <w:tcW w:w="2659"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八、社会保障和就业支出</w:t>
            </w:r>
          </w:p>
        </w:tc>
        <w:tc>
          <w:tcPr>
            <w:tcW w:w="993"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17</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67.46　</w:t>
            </w:r>
          </w:p>
        </w:tc>
        <w:tc>
          <w:tcPr>
            <w:tcW w:w="2001" w:type="dxa"/>
            <w:tcBorders>
              <w:top w:val="nil"/>
              <w:left w:val="single" w:sz="4" w:space="0" w:color="auto"/>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67.46</w:t>
            </w:r>
          </w:p>
        </w:tc>
        <w:tc>
          <w:tcPr>
            <w:tcW w:w="1259" w:type="dxa"/>
            <w:tcBorders>
              <w:top w:val="nil"/>
              <w:left w:val="single" w:sz="4" w:space="0" w:color="auto"/>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4</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c>
          <w:tcPr>
            <w:tcW w:w="2659"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九、医疗卫生与计划生育支出</w:t>
            </w:r>
          </w:p>
        </w:tc>
        <w:tc>
          <w:tcPr>
            <w:tcW w:w="993"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18</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rPr>
                <w:rFonts w:ascii="宋体" w:hAnsi="宋体" w:cs="宋体"/>
                <w:kern w:val="0"/>
                <w:sz w:val="22"/>
              </w:rPr>
            </w:pPr>
            <w:r>
              <w:rPr>
                <w:rFonts w:ascii="宋体" w:hAnsi="宋体" w:cs="宋体" w:hint="eastAsia"/>
                <w:kern w:val="0"/>
                <w:sz w:val="22"/>
              </w:rPr>
              <w:t xml:space="preserve">　6.14</w:t>
            </w:r>
          </w:p>
        </w:tc>
        <w:tc>
          <w:tcPr>
            <w:tcW w:w="2001" w:type="dxa"/>
            <w:tcBorders>
              <w:top w:val="nil"/>
              <w:left w:val="single" w:sz="4" w:space="0" w:color="auto"/>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6.14</w:t>
            </w:r>
          </w:p>
        </w:tc>
        <w:tc>
          <w:tcPr>
            <w:tcW w:w="1259" w:type="dxa"/>
            <w:tcBorders>
              <w:top w:val="nil"/>
              <w:left w:val="single" w:sz="4" w:space="0" w:color="auto"/>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5</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c>
          <w:tcPr>
            <w:tcW w:w="2659"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hint="eastAsia"/>
                <w:kern w:val="0"/>
                <w:sz w:val="22"/>
              </w:rPr>
            </w:pPr>
            <w:r>
              <w:rPr>
                <w:rFonts w:ascii="宋体" w:hAnsi="宋体" w:cs="宋体" w:hint="eastAsia"/>
                <w:kern w:val="0"/>
                <w:sz w:val="22"/>
              </w:rPr>
              <w:t>十一、城乡社区支出</w:t>
            </w:r>
          </w:p>
        </w:tc>
        <w:tc>
          <w:tcPr>
            <w:tcW w:w="993"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19</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hint="eastAsia"/>
                <w:kern w:val="0"/>
                <w:sz w:val="22"/>
              </w:rPr>
            </w:pPr>
            <w:r>
              <w:rPr>
                <w:rFonts w:ascii="宋体" w:hAnsi="宋体" w:cs="宋体" w:hint="eastAsia"/>
                <w:kern w:val="0"/>
                <w:sz w:val="22"/>
              </w:rPr>
              <w:t>0.54</w:t>
            </w:r>
          </w:p>
        </w:tc>
        <w:tc>
          <w:tcPr>
            <w:tcW w:w="2001" w:type="dxa"/>
            <w:tcBorders>
              <w:top w:val="nil"/>
              <w:left w:val="single" w:sz="4" w:space="0" w:color="auto"/>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0.54</w:t>
            </w:r>
          </w:p>
        </w:tc>
        <w:tc>
          <w:tcPr>
            <w:tcW w:w="1259" w:type="dxa"/>
            <w:tcBorders>
              <w:top w:val="nil"/>
              <w:left w:val="single" w:sz="4" w:space="0" w:color="auto"/>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6</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c>
          <w:tcPr>
            <w:tcW w:w="2659"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十二、农林水支出</w:t>
            </w:r>
          </w:p>
        </w:tc>
        <w:tc>
          <w:tcPr>
            <w:tcW w:w="993"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20</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279.55</w:t>
            </w:r>
          </w:p>
        </w:tc>
        <w:tc>
          <w:tcPr>
            <w:tcW w:w="2001" w:type="dxa"/>
            <w:tcBorders>
              <w:top w:val="nil"/>
              <w:left w:val="single" w:sz="4" w:space="0" w:color="auto"/>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279.55</w:t>
            </w:r>
          </w:p>
        </w:tc>
        <w:tc>
          <w:tcPr>
            <w:tcW w:w="1259" w:type="dxa"/>
            <w:tcBorders>
              <w:top w:val="nil"/>
              <w:left w:val="single" w:sz="4" w:space="0" w:color="auto"/>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000000" w:fill="FFFFFF"/>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7</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c>
          <w:tcPr>
            <w:tcW w:w="2659"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left"/>
              <w:rPr>
                <w:rFonts w:ascii="宋体" w:hAnsi="宋体" w:cs="宋体" w:hint="eastAsia"/>
                <w:kern w:val="0"/>
                <w:sz w:val="22"/>
                <w:szCs w:val="22"/>
              </w:rPr>
            </w:pPr>
            <w:r>
              <w:rPr>
                <w:rFonts w:ascii="宋体" w:hAnsi="宋体" w:cs="宋体" w:hint="eastAsia"/>
                <w:kern w:val="0"/>
                <w:sz w:val="22"/>
                <w:szCs w:val="22"/>
              </w:rPr>
              <w:t>十九、住房保障支出</w:t>
            </w:r>
          </w:p>
        </w:tc>
        <w:tc>
          <w:tcPr>
            <w:tcW w:w="993"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21</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rPr>
                <w:rFonts w:ascii="宋体" w:hAnsi="宋体" w:cs="宋体"/>
                <w:kern w:val="0"/>
                <w:sz w:val="22"/>
              </w:rPr>
            </w:pPr>
            <w:r>
              <w:rPr>
                <w:rFonts w:ascii="宋体" w:hAnsi="宋体" w:cs="宋体" w:hint="eastAsia"/>
                <w:kern w:val="0"/>
                <w:sz w:val="22"/>
              </w:rPr>
              <w:t xml:space="preserve">　8.08</w:t>
            </w:r>
          </w:p>
        </w:tc>
        <w:tc>
          <w:tcPr>
            <w:tcW w:w="2001" w:type="dxa"/>
            <w:tcBorders>
              <w:top w:val="nil"/>
              <w:left w:val="single" w:sz="4" w:space="0" w:color="auto"/>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8.08</w:t>
            </w:r>
          </w:p>
        </w:tc>
        <w:tc>
          <w:tcPr>
            <w:tcW w:w="1259" w:type="dxa"/>
            <w:tcBorders>
              <w:top w:val="nil"/>
              <w:left w:val="single" w:sz="4" w:space="0" w:color="auto"/>
              <w:bottom w:val="single" w:sz="4" w:space="0" w:color="auto"/>
              <w:right w:val="single" w:sz="8" w:space="0" w:color="auto"/>
            </w:tcBorders>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8</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2659" w:type="dxa"/>
            <w:tcBorders>
              <w:top w:val="nil"/>
              <w:left w:val="nil"/>
              <w:bottom w:val="single" w:sz="4" w:space="0" w:color="auto"/>
              <w:right w:val="nil"/>
            </w:tcBorders>
            <w:shd w:val="clear" w:color="auto" w:fill="auto"/>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22</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2001"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1259" w:type="dxa"/>
            <w:tcBorders>
              <w:top w:val="nil"/>
              <w:left w:val="nil"/>
              <w:bottom w:val="single" w:sz="4" w:space="0" w:color="auto"/>
              <w:right w:val="single" w:sz="8"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jc w:val="center"/>
              <w:rPr>
                <w:rFonts w:ascii="宋体" w:hAnsi="宋体" w:cs="宋体"/>
                <w:b/>
                <w:bCs/>
                <w:kern w:val="0"/>
                <w:sz w:val="22"/>
              </w:rPr>
            </w:pPr>
            <w:r>
              <w:rPr>
                <w:rFonts w:ascii="宋体" w:hAnsi="宋体" w:cs="宋体" w:hint="eastAsia"/>
                <w:b/>
                <w:bCs/>
                <w:kern w:val="0"/>
                <w:sz w:val="22"/>
              </w:rPr>
              <w:t>本年收入合计</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9</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392.90　</w:t>
            </w:r>
          </w:p>
        </w:tc>
        <w:tc>
          <w:tcPr>
            <w:tcW w:w="2659" w:type="dxa"/>
            <w:tcBorders>
              <w:top w:val="nil"/>
              <w:left w:val="nil"/>
              <w:bottom w:val="single" w:sz="4" w:space="0" w:color="auto"/>
              <w:right w:val="nil"/>
            </w:tcBorders>
            <w:shd w:val="clear" w:color="auto" w:fill="auto"/>
            <w:vAlign w:val="center"/>
          </w:tcPr>
          <w:p w:rsidR="00DE7BA6" w:rsidRDefault="00DE7BA6" w:rsidP="004C41C1">
            <w:pPr>
              <w:widowControl/>
              <w:jc w:val="center"/>
              <w:rPr>
                <w:rFonts w:ascii="宋体" w:hAnsi="宋体" w:cs="宋体"/>
                <w:b/>
                <w:bCs/>
                <w:kern w:val="0"/>
                <w:sz w:val="22"/>
              </w:rPr>
            </w:pPr>
            <w:r>
              <w:rPr>
                <w:rFonts w:ascii="宋体" w:hAnsi="宋体" w:cs="宋体" w:hint="eastAsia"/>
                <w:b/>
                <w:bCs/>
                <w:kern w:val="0"/>
                <w:sz w:val="22"/>
              </w:rPr>
              <w:t>本年支出合计</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23</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361.77　361.77</w:t>
            </w:r>
          </w:p>
        </w:tc>
        <w:tc>
          <w:tcPr>
            <w:tcW w:w="2001"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361.77　</w:t>
            </w:r>
          </w:p>
        </w:tc>
        <w:tc>
          <w:tcPr>
            <w:tcW w:w="1259" w:type="dxa"/>
            <w:tcBorders>
              <w:top w:val="nil"/>
              <w:left w:val="nil"/>
              <w:bottom w:val="single" w:sz="4" w:space="0" w:color="auto"/>
              <w:right w:val="single" w:sz="8" w:space="0" w:color="auto"/>
            </w:tcBorders>
            <w:vAlign w:val="center"/>
          </w:tcPr>
          <w:p w:rsidR="00DE7BA6" w:rsidRDefault="00DE7BA6" w:rsidP="004C41C1">
            <w:pPr>
              <w:widowControl/>
              <w:jc w:val="left"/>
              <w:rPr>
                <w:rFonts w:ascii="宋体" w:hAnsi="宋体" w:cs="宋体"/>
                <w:b/>
                <w:bCs/>
                <w:kern w:val="0"/>
                <w:sz w:val="22"/>
              </w:rPr>
            </w:pPr>
            <w:r>
              <w:rPr>
                <w:rFonts w:ascii="宋体" w:hAnsi="宋体" w:cs="宋体" w:hint="eastAsia"/>
                <w:b/>
                <w:bCs/>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年初财政拨款结转和结余</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10</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42.49　</w:t>
            </w:r>
          </w:p>
        </w:tc>
        <w:tc>
          <w:tcPr>
            <w:tcW w:w="2659" w:type="dxa"/>
            <w:tcBorders>
              <w:top w:val="nil"/>
              <w:left w:val="nil"/>
              <w:bottom w:val="single" w:sz="4" w:space="0" w:color="auto"/>
              <w:right w:val="nil"/>
            </w:tcBorders>
            <w:shd w:val="clear" w:color="auto" w:fill="auto"/>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年末结转和结余</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24</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73.62</w:t>
            </w:r>
          </w:p>
        </w:tc>
        <w:tc>
          <w:tcPr>
            <w:tcW w:w="2001"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73.62　</w:t>
            </w:r>
          </w:p>
        </w:tc>
        <w:tc>
          <w:tcPr>
            <w:tcW w:w="1259" w:type="dxa"/>
            <w:tcBorders>
              <w:top w:val="nil"/>
              <w:left w:val="nil"/>
              <w:bottom w:val="single" w:sz="4" w:space="0" w:color="auto"/>
              <w:right w:val="single" w:sz="8"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single" w:sz="4" w:space="0" w:color="auto"/>
            </w:tcBorders>
            <w:shd w:val="clear" w:color="auto" w:fill="auto"/>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一般公共预算财政拨款</w:t>
            </w:r>
          </w:p>
        </w:tc>
        <w:tc>
          <w:tcPr>
            <w:tcW w:w="990" w:type="dxa"/>
            <w:tcBorders>
              <w:top w:val="nil"/>
              <w:left w:val="nil"/>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11</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42.49　</w:t>
            </w:r>
          </w:p>
        </w:tc>
        <w:tc>
          <w:tcPr>
            <w:tcW w:w="2659" w:type="dxa"/>
            <w:tcBorders>
              <w:top w:val="nil"/>
              <w:left w:val="nil"/>
              <w:bottom w:val="single" w:sz="4" w:space="0" w:color="auto"/>
              <w:right w:val="nil"/>
            </w:tcBorders>
            <w:shd w:val="clear" w:color="auto" w:fill="auto"/>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25</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2001"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1259" w:type="dxa"/>
            <w:tcBorders>
              <w:top w:val="nil"/>
              <w:left w:val="nil"/>
              <w:bottom w:val="single" w:sz="4" w:space="0" w:color="auto"/>
              <w:right w:val="single" w:sz="8"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r>
      <w:tr w:rsidR="00DE7BA6" w:rsidTr="004C41C1">
        <w:trPr>
          <w:trHeight w:hRule="exact" w:val="312"/>
          <w:jc w:val="center"/>
        </w:trPr>
        <w:tc>
          <w:tcPr>
            <w:tcW w:w="3344" w:type="dxa"/>
            <w:tcBorders>
              <w:top w:val="nil"/>
              <w:left w:val="single" w:sz="8" w:space="0" w:color="auto"/>
              <w:bottom w:val="single" w:sz="4" w:space="0" w:color="auto"/>
              <w:right w:val="nil"/>
            </w:tcBorders>
            <w:shd w:val="clear" w:color="auto" w:fill="auto"/>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政府性基金预算财政拨款</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12</w:t>
            </w:r>
          </w:p>
        </w:tc>
        <w:tc>
          <w:tcPr>
            <w:tcW w:w="960" w:type="dxa"/>
            <w:tcBorders>
              <w:top w:val="nil"/>
              <w:left w:val="nil"/>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c>
          <w:tcPr>
            <w:tcW w:w="2659" w:type="dxa"/>
            <w:tcBorders>
              <w:top w:val="nil"/>
              <w:left w:val="nil"/>
              <w:bottom w:val="single" w:sz="4" w:space="0" w:color="auto"/>
              <w:right w:val="nil"/>
            </w:tcBorders>
            <w:shd w:val="clear" w:color="auto" w:fill="auto"/>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26</w:t>
            </w:r>
          </w:p>
        </w:tc>
        <w:tc>
          <w:tcPr>
            <w:tcW w:w="992" w:type="dxa"/>
            <w:tcBorders>
              <w:top w:val="nil"/>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2001" w:type="dxa"/>
            <w:tcBorders>
              <w:top w:val="nil"/>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1259" w:type="dxa"/>
            <w:tcBorders>
              <w:top w:val="nil"/>
              <w:left w:val="nil"/>
              <w:bottom w:val="single" w:sz="4" w:space="0" w:color="auto"/>
              <w:right w:val="single" w:sz="8"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r>
      <w:tr w:rsidR="00DE7BA6" w:rsidTr="004C41C1">
        <w:trPr>
          <w:trHeight w:val="312"/>
          <w:jc w:val="center"/>
        </w:trPr>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　</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2001"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　</w:t>
            </w:r>
          </w:p>
        </w:tc>
        <w:tc>
          <w:tcPr>
            <w:tcW w:w="125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r>
      <w:tr w:rsidR="00DE7BA6" w:rsidTr="004C41C1">
        <w:trPr>
          <w:trHeight w:val="312"/>
          <w:jc w:val="center"/>
        </w:trPr>
        <w:tc>
          <w:tcPr>
            <w:tcW w:w="3344" w:type="dxa"/>
            <w:tcBorders>
              <w:top w:val="single" w:sz="4" w:space="0" w:color="auto"/>
              <w:left w:val="single" w:sz="8" w:space="0" w:color="auto"/>
              <w:bottom w:val="single" w:sz="8" w:space="0" w:color="auto"/>
              <w:right w:val="nil"/>
            </w:tcBorders>
            <w:shd w:val="clear" w:color="000000" w:fill="FFFFFF"/>
            <w:vAlign w:val="center"/>
          </w:tcPr>
          <w:p w:rsidR="00DE7BA6" w:rsidRDefault="00DE7BA6" w:rsidP="004C41C1">
            <w:pPr>
              <w:widowControl/>
              <w:jc w:val="center"/>
              <w:rPr>
                <w:rFonts w:ascii="宋体" w:hAnsi="宋体" w:cs="宋体"/>
                <w:b/>
                <w:bCs/>
                <w:kern w:val="0"/>
                <w:sz w:val="22"/>
              </w:rPr>
            </w:pPr>
            <w:r>
              <w:rPr>
                <w:rFonts w:ascii="宋体" w:hAnsi="宋体" w:cs="宋体" w:hint="eastAsia"/>
                <w:b/>
                <w:bCs/>
                <w:kern w:val="0"/>
                <w:sz w:val="22"/>
              </w:rPr>
              <w:t>合计</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14</w:t>
            </w:r>
          </w:p>
        </w:tc>
        <w:tc>
          <w:tcPr>
            <w:tcW w:w="960" w:type="dxa"/>
            <w:tcBorders>
              <w:top w:val="single" w:sz="4" w:space="0" w:color="auto"/>
              <w:left w:val="nil"/>
              <w:bottom w:val="single" w:sz="8" w:space="0" w:color="auto"/>
              <w:right w:val="single" w:sz="4" w:space="0" w:color="auto"/>
            </w:tcBorders>
            <w:shd w:val="clear" w:color="auto" w:fill="auto"/>
            <w:vAlign w:val="center"/>
          </w:tcPr>
          <w:p w:rsidR="00DE7BA6" w:rsidRDefault="00DE7BA6" w:rsidP="004C41C1">
            <w:pPr>
              <w:widowControl/>
              <w:jc w:val="right"/>
              <w:rPr>
                <w:rFonts w:ascii="宋体" w:hAnsi="宋体" w:cs="宋体"/>
                <w:kern w:val="0"/>
                <w:sz w:val="22"/>
              </w:rPr>
            </w:pPr>
            <w:r>
              <w:rPr>
                <w:rFonts w:ascii="宋体" w:hAnsi="宋体" w:cs="宋体" w:hint="eastAsia"/>
                <w:kern w:val="0"/>
                <w:sz w:val="22"/>
              </w:rPr>
              <w:t xml:space="preserve">435.39　</w:t>
            </w:r>
          </w:p>
        </w:tc>
        <w:tc>
          <w:tcPr>
            <w:tcW w:w="2659" w:type="dxa"/>
            <w:tcBorders>
              <w:top w:val="single" w:sz="4" w:space="0" w:color="auto"/>
              <w:left w:val="nil"/>
              <w:bottom w:val="single" w:sz="8" w:space="0" w:color="auto"/>
              <w:right w:val="nil"/>
            </w:tcBorders>
            <w:shd w:val="clear" w:color="000000" w:fill="FFFFFF"/>
            <w:vAlign w:val="center"/>
          </w:tcPr>
          <w:p w:rsidR="00DE7BA6" w:rsidRDefault="00DE7BA6" w:rsidP="004C41C1">
            <w:pPr>
              <w:widowControl/>
              <w:jc w:val="center"/>
              <w:rPr>
                <w:rFonts w:ascii="宋体" w:hAnsi="宋体" w:cs="宋体"/>
                <w:b/>
                <w:bCs/>
                <w:kern w:val="0"/>
                <w:sz w:val="22"/>
              </w:rPr>
            </w:pPr>
            <w:r>
              <w:rPr>
                <w:rFonts w:ascii="宋体" w:hAnsi="宋体" w:cs="宋体" w:hint="eastAsia"/>
                <w:b/>
                <w:bCs/>
                <w:kern w:val="0"/>
                <w:sz w:val="22"/>
              </w:rPr>
              <w:t>合计</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28</w:t>
            </w:r>
          </w:p>
        </w:tc>
        <w:tc>
          <w:tcPr>
            <w:tcW w:w="992" w:type="dxa"/>
            <w:tcBorders>
              <w:top w:val="single" w:sz="4" w:space="0" w:color="auto"/>
              <w:left w:val="nil"/>
              <w:bottom w:val="single" w:sz="4" w:space="0" w:color="auto"/>
              <w:right w:val="nil"/>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435.39　</w:t>
            </w:r>
          </w:p>
        </w:tc>
        <w:tc>
          <w:tcPr>
            <w:tcW w:w="2001" w:type="dxa"/>
            <w:tcBorders>
              <w:top w:val="single" w:sz="4" w:space="0" w:color="auto"/>
              <w:left w:val="single" w:sz="4" w:space="0" w:color="auto"/>
              <w:bottom w:val="single" w:sz="8" w:space="0" w:color="auto"/>
              <w:right w:val="single" w:sz="4" w:space="0" w:color="auto"/>
            </w:tcBorders>
            <w:shd w:val="clear" w:color="000000" w:fill="FFFFFF"/>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 xml:space="preserve">435.39　</w:t>
            </w:r>
          </w:p>
        </w:tc>
        <w:tc>
          <w:tcPr>
            <w:tcW w:w="1259" w:type="dxa"/>
            <w:tcBorders>
              <w:top w:val="single" w:sz="4" w:space="0" w:color="auto"/>
              <w:left w:val="nil"/>
              <w:bottom w:val="single" w:sz="8" w:space="0" w:color="auto"/>
              <w:right w:val="single" w:sz="8" w:space="0" w:color="auto"/>
            </w:tcBorders>
            <w:vAlign w:val="center"/>
          </w:tcPr>
          <w:p w:rsidR="00DE7BA6" w:rsidRDefault="00DE7BA6" w:rsidP="004C41C1">
            <w:pPr>
              <w:widowControl/>
              <w:jc w:val="left"/>
              <w:rPr>
                <w:rFonts w:ascii="宋体" w:hAnsi="宋体" w:cs="宋体"/>
                <w:b/>
                <w:bCs/>
                <w:kern w:val="0"/>
                <w:sz w:val="22"/>
              </w:rPr>
            </w:pPr>
            <w:r>
              <w:rPr>
                <w:rFonts w:ascii="宋体" w:hAnsi="宋体" w:cs="宋体" w:hint="eastAsia"/>
                <w:b/>
                <w:bCs/>
                <w:kern w:val="0"/>
                <w:sz w:val="22"/>
              </w:rPr>
              <w:t xml:space="preserve">　</w:t>
            </w:r>
          </w:p>
        </w:tc>
      </w:tr>
    </w:tbl>
    <w:p w:rsidR="00DE7BA6" w:rsidRDefault="00DE7BA6" w:rsidP="00DE7BA6">
      <w:pPr>
        <w:adjustRightInd w:val="0"/>
        <w:snapToGrid w:val="0"/>
        <w:ind w:firstLineChars="350" w:firstLine="700"/>
        <w:rPr>
          <w:rFonts w:hint="eastAsia"/>
          <w:sz w:val="20"/>
        </w:rPr>
      </w:pPr>
      <w:r>
        <w:rPr>
          <w:rFonts w:hint="eastAsia"/>
          <w:sz w:val="20"/>
        </w:rPr>
        <w:t>注：本表反映部门本年度一般公共预算财政拨款和政府性基金预算财政拨款的总收支和年末结转结余情况。</w:t>
      </w:r>
    </w:p>
    <w:p w:rsidR="00DE7BA6" w:rsidRDefault="00DE7BA6" w:rsidP="00DE7BA6">
      <w:pPr>
        <w:widowControl/>
        <w:adjustRightInd w:val="0"/>
        <w:snapToGrid w:val="0"/>
        <w:ind w:right="100"/>
        <w:jc w:val="center"/>
        <w:rPr>
          <w:rFonts w:ascii="方正小标宋简体" w:eastAsia="方正小标宋简体" w:hint="eastAsia"/>
          <w:sz w:val="36"/>
          <w:szCs w:val="36"/>
        </w:rPr>
      </w:pPr>
    </w:p>
    <w:p w:rsidR="00DE7BA6" w:rsidRDefault="00DE7BA6" w:rsidP="00DE7BA6">
      <w:pPr>
        <w:widowControl/>
        <w:adjustRightInd w:val="0"/>
        <w:snapToGrid w:val="0"/>
        <w:ind w:right="100"/>
        <w:jc w:val="center"/>
        <w:rPr>
          <w:rFonts w:ascii="方正小标宋简体" w:eastAsia="方正小标宋简体" w:hint="eastAsia"/>
          <w:sz w:val="36"/>
          <w:szCs w:val="36"/>
        </w:rPr>
      </w:pPr>
    </w:p>
    <w:p w:rsidR="00DE7BA6" w:rsidRDefault="00DE7BA6" w:rsidP="00DE7BA6">
      <w:pPr>
        <w:widowControl/>
        <w:adjustRightInd w:val="0"/>
        <w:snapToGrid w:val="0"/>
        <w:ind w:right="100"/>
        <w:jc w:val="center"/>
        <w:rPr>
          <w:rFonts w:ascii="方正小标宋简体" w:eastAsia="方正小标宋简体" w:hint="eastAsia"/>
          <w:sz w:val="36"/>
          <w:szCs w:val="36"/>
        </w:rPr>
      </w:pPr>
    </w:p>
    <w:p w:rsidR="00DE7BA6" w:rsidRDefault="00DE7BA6" w:rsidP="00DE7BA6">
      <w:pPr>
        <w:widowControl/>
        <w:adjustRightInd w:val="0"/>
        <w:snapToGrid w:val="0"/>
        <w:ind w:right="100"/>
        <w:jc w:val="center"/>
        <w:rPr>
          <w:rFonts w:ascii="方正小标宋简体" w:eastAsia="方正小标宋简体" w:hint="eastAsia"/>
          <w:sz w:val="36"/>
          <w:szCs w:val="36"/>
        </w:rPr>
      </w:pPr>
    </w:p>
    <w:p w:rsidR="00DE7BA6" w:rsidRDefault="00DE7BA6" w:rsidP="00DE7BA6">
      <w:pPr>
        <w:widowControl/>
        <w:adjustRightInd w:val="0"/>
        <w:snapToGrid w:val="0"/>
        <w:ind w:right="100"/>
        <w:jc w:val="center"/>
        <w:rPr>
          <w:rFonts w:ascii="方正小标宋简体" w:eastAsia="方正小标宋简体" w:hint="eastAsia"/>
          <w:sz w:val="36"/>
          <w:szCs w:val="36"/>
        </w:rPr>
      </w:pPr>
    </w:p>
    <w:p w:rsidR="00DE7BA6" w:rsidRDefault="00DE7BA6" w:rsidP="00DE7BA6">
      <w:pPr>
        <w:widowControl/>
        <w:adjustRightInd w:val="0"/>
        <w:snapToGrid w:val="0"/>
        <w:ind w:right="100"/>
        <w:jc w:val="center"/>
        <w:rPr>
          <w:rFonts w:ascii="方正小标宋简体" w:eastAsia="方正小标宋简体" w:hint="eastAsia"/>
          <w:sz w:val="36"/>
          <w:szCs w:val="36"/>
        </w:rPr>
      </w:pPr>
      <w:r>
        <w:rPr>
          <w:rFonts w:ascii="方正小标宋简体" w:eastAsia="方正小标宋简体" w:hint="eastAsia"/>
          <w:sz w:val="36"/>
          <w:szCs w:val="36"/>
        </w:rPr>
        <w:t>一般公共预算财政拨款支出决算表</w:t>
      </w:r>
    </w:p>
    <w:p w:rsidR="00DE7BA6" w:rsidRDefault="00DE7BA6" w:rsidP="00DE7BA6">
      <w:pPr>
        <w:widowControl/>
        <w:adjustRightInd w:val="0"/>
        <w:snapToGrid w:val="0"/>
        <w:ind w:right="720" w:firstLine="400"/>
        <w:jc w:val="right"/>
        <w:rPr>
          <w:rFonts w:ascii="宋体" w:hAnsi="宋体" w:cs="宋体" w:hint="eastAsia"/>
          <w:color w:val="000000"/>
          <w:kern w:val="0"/>
          <w:sz w:val="20"/>
        </w:rPr>
      </w:pPr>
      <w:r>
        <w:rPr>
          <w:rFonts w:ascii="宋体" w:hAnsi="宋体" w:cs="宋体" w:hint="eastAsia"/>
          <w:color w:val="000000"/>
          <w:kern w:val="0"/>
          <w:sz w:val="20"/>
        </w:rPr>
        <w:t>公开05表</w:t>
      </w:r>
    </w:p>
    <w:p w:rsidR="00DE7BA6" w:rsidRDefault="00DE7BA6" w:rsidP="00DE7BA6">
      <w:pPr>
        <w:widowControl/>
        <w:adjustRightInd w:val="0"/>
        <w:snapToGrid w:val="0"/>
        <w:ind w:firstLineChars="350" w:firstLine="700"/>
        <w:jc w:val="left"/>
        <w:rPr>
          <w:rFonts w:ascii="宋体" w:hAnsi="宋体" w:cs="宋体" w:hint="eastAsia"/>
          <w:color w:val="000000"/>
          <w:kern w:val="0"/>
          <w:sz w:val="20"/>
        </w:rPr>
      </w:pPr>
      <w:r>
        <w:rPr>
          <w:rFonts w:ascii="宋体" w:hAnsi="宋体" w:cs="宋体" w:hint="eastAsia"/>
          <w:color w:val="000000"/>
          <w:kern w:val="0"/>
          <w:sz w:val="20"/>
        </w:rPr>
        <w:t xml:space="preserve">      部门：河南省洛阳市洛龙区农业机械管理局                                                                                   单位：万元</w:t>
      </w:r>
    </w:p>
    <w:tbl>
      <w:tblPr>
        <w:tblW w:w="0" w:type="auto"/>
        <w:jc w:val="center"/>
        <w:tblLayout w:type="fixed"/>
        <w:tblLook w:val="0000"/>
      </w:tblPr>
      <w:tblGrid>
        <w:gridCol w:w="1559"/>
        <w:gridCol w:w="4095"/>
        <w:gridCol w:w="2175"/>
        <w:gridCol w:w="2835"/>
        <w:gridCol w:w="2534"/>
      </w:tblGrid>
      <w:tr w:rsidR="00DE7BA6" w:rsidTr="004C41C1">
        <w:trPr>
          <w:trHeight w:hRule="exact" w:val="261"/>
          <w:jc w:val="center"/>
        </w:trPr>
        <w:tc>
          <w:tcPr>
            <w:tcW w:w="5654" w:type="dxa"/>
            <w:gridSpan w:val="2"/>
            <w:tcBorders>
              <w:top w:val="single" w:sz="8" w:space="0" w:color="auto"/>
              <w:left w:val="single" w:sz="8" w:space="0" w:color="auto"/>
              <w:bottom w:val="single" w:sz="4" w:space="0" w:color="auto"/>
              <w:right w:val="single" w:sz="4" w:space="0" w:color="auto"/>
            </w:tcBorders>
            <w:vAlign w:val="center"/>
          </w:tcPr>
          <w:p w:rsidR="00DE7BA6" w:rsidRDefault="00DE7BA6" w:rsidP="004C41C1">
            <w:pPr>
              <w:widowControl/>
              <w:ind w:firstLine="640"/>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rPr>
              <w:t xml:space="preserve">   </w:t>
            </w:r>
            <w:r>
              <w:rPr>
                <w:rFonts w:ascii="宋体" w:hAnsi="宋体" w:cs="宋体" w:hint="eastAsia"/>
                <w:kern w:val="0"/>
                <w:sz w:val="24"/>
                <w:szCs w:val="24"/>
              </w:rPr>
              <w:t>目</w:t>
            </w:r>
          </w:p>
        </w:tc>
        <w:tc>
          <w:tcPr>
            <w:tcW w:w="2175" w:type="dxa"/>
            <w:vMerge w:val="restart"/>
            <w:tcBorders>
              <w:top w:val="single" w:sz="8" w:space="0" w:color="auto"/>
              <w:left w:val="single" w:sz="4" w:space="0" w:color="auto"/>
              <w:bottom w:val="single" w:sz="4" w:space="0" w:color="000000"/>
              <w:right w:val="nil"/>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835" w:type="dxa"/>
            <w:vMerge w:val="restart"/>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534" w:type="dxa"/>
            <w:vMerge w:val="restart"/>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DE7BA6" w:rsidTr="004C41C1">
        <w:trPr>
          <w:trHeight w:hRule="exact" w:val="312"/>
          <w:jc w:val="center"/>
        </w:trPr>
        <w:tc>
          <w:tcPr>
            <w:tcW w:w="1559" w:type="dxa"/>
            <w:vMerge w:val="restart"/>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4095" w:type="dxa"/>
            <w:vMerge w:val="restart"/>
            <w:tcBorders>
              <w:top w:val="nil"/>
              <w:left w:val="single" w:sz="4"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175" w:type="dxa"/>
            <w:vMerge/>
            <w:tcBorders>
              <w:top w:val="single" w:sz="8" w:space="0" w:color="auto"/>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534"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hRule="exact" w:val="312"/>
          <w:jc w:val="center"/>
        </w:trPr>
        <w:tc>
          <w:tcPr>
            <w:tcW w:w="1559" w:type="dxa"/>
            <w:vMerge/>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4095" w:type="dxa"/>
            <w:vMerge/>
            <w:tcBorders>
              <w:top w:val="nil"/>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175" w:type="dxa"/>
            <w:vMerge/>
            <w:tcBorders>
              <w:top w:val="single" w:sz="8" w:space="0" w:color="auto"/>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534"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hRule="exact" w:val="312"/>
          <w:jc w:val="center"/>
        </w:trPr>
        <w:tc>
          <w:tcPr>
            <w:tcW w:w="1559" w:type="dxa"/>
            <w:vMerge/>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4095" w:type="dxa"/>
            <w:vMerge/>
            <w:tcBorders>
              <w:top w:val="nil"/>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175" w:type="dxa"/>
            <w:vMerge/>
            <w:tcBorders>
              <w:top w:val="single" w:sz="8" w:space="0" w:color="auto"/>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534"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hRule="exact" w:val="261"/>
          <w:jc w:val="center"/>
        </w:trPr>
        <w:tc>
          <w:tcPr>
            <w:tcW w:w="5654" w:type="dxa"/>
            <w:gridSpan w:val="2"/>
            <w:tcBorders>
              <w:top w:val="single" w:sz="4" w:space="0" w:color="auto"/>
              <w:left w:val="single" w:sz="8" w:space="0" w:color="auto"/>
              <w:bottom w:val="single" w:sz="4" w:space="0" w:color="auto"/>
              <w:right w:val="single" w:sz="4" w:space="0" w:color="000000"/>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栏次</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1</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2</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3</w:t>
            </w:r>
          </w:p>
        </w:tc>
      </w:tr>
      <w:tr w:rsidR="00DE7BA6" w:rsidTr="004C41C1">
        <w:trPr>
          <w:trHeight w:hRule="exact" w:val="261"/>
          <w:jc w:val="center"/>
        </w:trPr>
        <w:tc>
          <w:tcPr>
            <w:tcW w:w="5654" w:type="dxa"/>
            <w:gridSpan w:val="2"/>
            <w:tcBorders>
              <w:top w:val="single" w:sz="4" w:space="0" w:color="auto"/>
              <w:left w:val="single" w:sz="8" w:space="0" w:color="auto"/>
              <w:bottom w:val="single" w:sz="4" w:space="0" w:color="auto"/>
              <w:right w:val="single" w:sz="4" w:space="0" w:color="000000"/>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合计</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361.77</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189.87　</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171.90</w:t>
            </w: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208</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社会保障和就业支出</w:t>
            </w:r>
          </w:p>
        </w:tc>
        <w:tc>
          <w:tcPr>
            <w:tcW w:w="2175" w:type="dxa"/>
            <w:tcBorders>
              <w:top w:val="nil"/>
              <w:left w:val="nil"/>
              <w:bottom w:val="single" w:sz="4" w:space="0" w:color="auto"/>
              <w:right w:val="single" w:sz="4" w:space="0" w:color="auto"/>
            </w:tcBorders>
            <w:vAlign w:val="center"/>
          </w:tcPr>
          <w:p w:rsidR="00DE7BA6" w:rsidRDefault="00DE7BA6" w:rsidP="004C41C1">
            <w:pPr>
              <w:widowControl/>
              <w:tabs>
                <w:tab w:val="center" w:pos="979"/>
                <w:tab w:val="right" w:pos="2289"/>
              </w:tabs>
              <w:rPr>
                <w:rFonts w:ascii="宋体" w:hAnsi="宋体" w:cs="宋体"/>
                <w:kern w:val="0"/>
                <w:szCs w:val="21"/>
              </w:rPr>
            </w:pPr>
            <w:r>
              <w:rPr>
                <w:rFonts w:ascii="宋体" w:hAnsi="宋体" w:cs="宋体" w:hint="eastAsia"/>
                <w:kern w:val="0"/>
                <w:szCs w:val="21"/>
              </w:rPr>
              <w:tab/>
              <w:t xml:space="preserve">             67.46</w:t>
            </w:r>
            <w:r>
              <w:rPr>
                <w:rFonts w:ascii="宋体" w:hAnsi="宋体" w:cs="宋体" w:hint="eastAsia"/>
                <w:kern w:val="0"/>
                <w:szCs w:val="21"/>
              </w:rPr>
              <w:tab/>
              <w:t xml:space="preserve">　</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67.46　</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 xml:space="preserve">20805　</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行政事业单位离退休</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56.58　</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56.58　</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2080501</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归口管理的行政单位离退休</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51.13　</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51.13　</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2080502</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事业单位离退休</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5.45</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5.45</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20808</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抚恤</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2080801</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死亡抚恤</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210</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医疗卫生与计划生育支出</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21005</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医疗保障</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2100502</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事业单位医疗</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212</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城乡社区支出</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21205</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城乡社区环境卫生</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r>
      <w:tr w:rsidR="00DE7BA6" w:rsidTr="004C41C1">
        <w:trPr>
          <w:trHeight w:hRule="exact" w:val="213"/>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2120501</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城乡社区环境卫生</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r>
      <w:tr w:rsidR="00DE7BA6" w:rsidTr="004C41C1">
        <w:trPr>
          <w:trHeight w:hRule="exact" w:val="243"/>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213</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农林水支出</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279.54</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108.19</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171.36</w:t>
            </w: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21301</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农业</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279.54</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108.19</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171.36</w:t>
            </w: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2130101</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行政运行</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73.05</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73.05</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2130104</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事业运行</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27.21</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27.21</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2130106</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科技转化与推广服务</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21.85</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7.93</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13.93</w:t>
            </w: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2130122</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农业生产资料与技术补贴</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17.81</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17.81</w:t>
            </w: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2130126</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农村公益事业</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3.97</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3.97</w:t>
            </w: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2130142</w:t>
            </w:r>
          </w:p>
        </w:tc>
        <w:tc>
          <w:tcPr>
            <w:tcW w:w="4095" w:type="dxa"/>
            <w:tcBorders>
              <w:top w:val="nil"/>
              <w:left w:val="nil"/>
              <w:bottom w:val="single" w:sz="4" w:space="0" w:color="auto"/>
              <w:right w:val="single" w:sz="4" w:space="0" w:color="auto"/>
            </w:tcBorders>
            <w:vAlign w:val="center"/>
          </w:tcPr>
          <w:p w:rsidR="00DE7BA6" w:rsidRDefault="00DE7BA6" w:rsidP="004C41C1">
            <w:pPr>
              <w:widowControl/>
              <w:ind w:firstLine="297"/>
              <w:jc w:val="left"/>
              <w:rPr>
                <w:rFonts w:ascii="宋体" w:hAnsi="宋体" w:cs="宋体" w:hint="eastAsia"/>
                <w:kern w:val="0"/>
                <w:szCs w:val="21"/>
              </w:rPr>
            </w:pPr>
            <w:r>
              <w:rPr>
                <w:rFonts w:ascii="宋体" w:hAnsi="宋体" w:cs="宋体" w:hint="eastAsia"/>
                <w:kern w:val="0"/>
                <w:szCs w:val="21"/>
              </w:rPr>
              <w:t>农村道路建设</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1.60</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1.60</w:t>
            </w: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2130199</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 xml:space="preserve">   其他农业支出</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134.05　</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134.05</w:t>
            </w:r>
          </w:p>
        </w:tc>
      </w:tr>
      <w:tr w:rsidR="00DE7BA6" w:rsidTr="004C41C1">
        <w:trPr>
          <w:trHeight w:hRule="exact" w:val="238"/>
          <w:jc w:val="center"/>
        </w:trPr>
        <w:tc>
          <w:tcPr>
            <w:tcW w:w="1559"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221</w:t>
            </w:r>
          </w:p>
        </w:tc>
        <w:tc>
          <w:tcPr>
            <w:tcW w:w="4095"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住房保障支出</w:t>
            </w:r>
          </w:p>
        </w:tc>
        <w:tc>
          <w:tcPr>
            <w:tcW w:w="217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283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2534"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8"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22102</w:t>
            </w:r>
          </w:p>
        </w:tc>
        <w:tc>
          <w:tcPr>
            <w:tcW w:w="4095"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住房改革支出</w:t>
            </w:r>
          </w:p>
        </w:tc>
        <w:tc>
          <w:tcPr>
            <w:tcW w:w="2175" w:type="dxa"/>
            <w:tcBorders>
              <w:top w:val="nil"/>
              <w:left w:val="nil"/>
              <w:bottom w:val="single" w:sz="8"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2835" w:type="dxa"/>
            <w:tcBorders>
              <w:top w:val="nil"/>
              <w:left w:val="nil"/>
              <w:bottom w:val="single" w:sz="8"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2534" w:type="dxa"/>
            <w:tcBorders>
              <w:top w:val="nil"/>
              <w:left w:val="nil"/>
              <w:bottom w:val="single" w:sz="8"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559" w:type="dxa"/>
            <w:tcBorders>
              <w:top w:val="single" w:sz="4" w:space="0" w:color="auto"/>
              <w:left w:val="single" w:sz="8" w:space="0" w:color="auto"/>
              <w:bottom w:val="single" w:sz="8"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2210201</w:t>
            </w:r>
          </w:p>
        </w:tc>
        <w:tc>
          <w:tcPr>
            <w:tcW w:w="4095"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 xml:space="preserve">　住房公积金</w:t>
            </w:r>
          </w:p>
        </w:tc>
        <w:tc>
          <w:tcPr>
            <w:tcW w:w="2175" w:type="dxa"/>
            <w:tcBorders>
              <w:top w:val="nil"/>
              <w:left w:val="nil"/>
              <w:bottom w:val="single" w:sz="8"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2835" w:type="dxa"/>
            <w:tcBorders>
              <w:top w:val="nil"/>
              <w:left w:val="nil"/>
              <w:bottom w:val="single" w:sz="8"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8.08　</w:t>
            </w:r>
          </w:p>
        </w:tc>
        <w:tc>
          <w:tcPr>
            <w:tcW w:w="2534" w:type="dxa"/>
            <w:tcBorders>
              <w:top w:val="nil"/>
              <w:left w:val="nil"/>
              <w:bottom w:val="single" w:sz="8" w:space="0" w:color="auto"/>
              <w:right w:val="single" w:sz="8" w:space="0" w:color="auto"/>
            </w:tcBorders>
            <w:vAlign w:val="center"/>
          </w:tcPr>
          <w:p w:rsidR="00DE7BA6" w:rsidRDefault="00DE7BA6" w:rsidP="004C41C1">
            <w:pPr>
              <w:widowControl/>
              <w:jc w:val="right"/>
              <w:rPr>
                <w:rFonts w:ascii="宋体" w:hAnsi="宋体" w:cs="宋体"/>
                <w:kern w:val="0"/>
                <w:szCs w:val="21"/>
              </w:rPr>
            </w:pPr>
          </w:p>
        </w:tc>
      </w:tr>
    </w:tbl>
    <w:p w:rsidR="00DE7BA6" w:rsidRDefault="00DE7BA6" w:rsidP="00DE7BA6">
      <w:pPr>
        <w:adjustRightInd w:val="0"/>
        <w:snapToGrid w:val="0"/>
        <w:ind w:firstLineChars="350" w:firstLine="700"/>
        <w:rPr>
          <w:rFonts w:ascii="方正小标宋简体" w:eastAsia="方正小标宋简体" w:hint="eastAsia"/>
          <w:sz w:val="36"/>
          <w:szCs w:val="36"/>
        </w:rPr>
      </w:pPr>
      <w:r>
        <w:rPr>
          <w:rFonts w:hint="eastAsia"/>
          <w:sz w:val="20"/>
        </w:rPr>
        <w:t>注：本表反映部门本年度一般公共预算财政拨款实际支出情况</w:t>
      </w:r>
    </w:p>
    <w:p w:rsidR="00DE7BA6" w:rsidRDefault="00DE7BA6" w:rsidP="00DE7BA6">
      <w:pPr>
        <w:spacing w:line="580" w:lineRule="exact"/>
        <w:ind w:firstLine="720"/>
        <w:jc w:val="center"/>
        <w:rPr>
          <w:rFonts w:ascii="方正小标宋简体" w:eastAsia="方正小标宋简体" w:hint="eastAsia"/>
          <w:sz w:val="36"/>
          <w:szCs w:val="36"/>
        </w:rPr>
      </w:pPr>
    </w:p>
    <w:p w:rsidR="00DE7BA6" w:rsidRDefault="00DE7BA6" w:rsidP="00DE7BA6">
      <w:pPr>
        <w:spacing w:line="580" w:lineRule="exact"/>
        <w:ind w:firstLine="720"/>
        <w:jc w:val="center"/>
        <w:rPr>
          <w:rFonts w:ascii="方正小标宋简体" w:eastAsia="方正小标宋简体" w:hint="eastAsia"/>
          <w:sz w:val="36"/>
          <w:szCs w:val="36"/>
        </w:rPr>
      </w:pPr>
      <w:r>
        <w:rPr>
          <w:rFonts w:ascii="方正小标宋简体" w:eastAsia="方正小标宋简体" w:hint="eastAsia"/>
          <w:sz w:val="36"/>
          <w:szCs w:val="36"/>
        </w:rPr>
        <w:t>一般公共预算财政拨款基本支出决算表</w:t>
      </w:r>
    </w:p>
    <w:p w:rsidR="00DE7BA6" w:rsidRDefault="00DE7BA6" w:rsidP="00DE7BA6">
      <w:pPr>
        <w:widowControl/>
        <w:adjustRightInd w:val="0"/>
        <w:snapToGrid w:val="0"/>
        <w:ind w:right="720"/>
        <w:jc w:val="center"/>
        <w:rPr>
          <w:rFonts w:ascii="宋体" w:hAnsi="宋体" w:cs="宋体" w:hint="eastAsia"/>
          <w:color w:val="000000"/>
          <w:kern w:val="0"/>
          <w:sz w:val="22"/>
        </w:rPr>
      </w:pPr>
      <w:r>
        <w:rPr>
          <w:rFonts w:ascii="宋体" w:hAnsi="宋体" w:cs="宋体" w:hint="eastAsia"/>
          <w:color w:val="000000"/>
          <w:kern w:val="0"/>
          <w:sz w:val="22"/>
        </w:rPr>
        <w:t xml:space="preserve">                                                                                                     公开06表</w:t>
      </w:r>
    </w:p>
    <w:p w:rsidR="00DE7BA6" w:rsidRDefault="00DE7BA6" w:rsidP="00DE7BA6">
      <w:pPr>
        <w:widowControl/>
        <w:adjustRightInd w:val="0"/>
        <w:snapToGrid w:val="0"/>
        <w:ind w:firstLineChars="340" w:firstLine="748"/>
        <w:jc w:val="left"/>
        <w:rPr>
          <w:rFonts w:ascii="宋体" w:hAnsi="宋体" w:cs="宋体" w:hint="eastAsia"/>
          <w:color w:val="000000"/>
          <w:kern w:val="0"/>
          <w:sz w:val="22"/>
        </w:rPr>
      </w:pPr>
      <w:r>
        <w:rPr>
          <w:rFonts w:ascii="宋体" w:hAnsi="宋体" w:cs="宋体" w:hint="eastAsia"/>
          <w:color w:val="000000"/>
          <w:kern w:val="0"/>
          <w:sz w:val="22"/>
        </w:rPr>
        <w:t xml:space="preserve">     部门：  河南省洛阳市洛龙区农机安全监理站                                                                     单位：万元</w:t>
      </w:r>
    </w:p>
    <w:tbl>
      <w:tblPr>
        <w:tblW w:w="0" w:type="auto"/>
        <w:jc w:val="center"/>
        <w:tblLayout w:type="fixed"/>
        <w:tblLook w:val="0000"/>
      </w:tblPr>
      <w:tblGrid>
        <w:gridCol w:w="1484"/>
        <w:gridCol w:w="3900"/>
        <w:gridCol w:w="2580"/>
        <w:gridCol w:w="2595"/>
        <w:gridCol w:w="2639"/>
      </w:tblGrid>
      <w:tr w:rsidR="00DE7BA6" w:rsidTr="004C41C1">
        <w:trPr>
          <w:trHeight w:val="113"/>
          <w:jc w:val="center"/>
        </w:trPr>
        <w:tc>
          <w:tcPr>
            <w:tcW w:w="5384" w:type="dxa"/>
            <w:gridSpan w:val="2"/>
            <w:tcBorders>
              <w:top w:val="single" w:sz="8" w:space="0" w:color="auto"/>
              <w:left w:val="single" w:sz="8" w:space="0" w:color="auto"/>
              <w:bottom w:val="single" w:sz="4" w:space="0" w:color="auto"/>
              <w:right w:val="single" w:sz="4" w:space="0" w:color="auto"/>
            </w:tcBorders>
            <w:vAlign w:val="center"/>
          </w:tcPr>
          <w:p w:rsidR="00DE7BA6" w:rsidRDefault="00DE7BA6" w:rsidP="004C41C1">
            <w:pPr>
              <w:widowControl/>
              <w:ind w:firstLine="640"/>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rPr>
              <w:t xml:space="preserve">   </w:t>
            </w:r>
            <w:r>
              <w:rPr>
                <w:rFonts w:ascii="宋体" w:hAnsi="宋体" w:cs="宋体" w:hint="eastAsia"/>
                <w:kern w:val="0"/>
                <w:sz w:val="24"/>
                <w:szCs w:val="24"/>
              </w:rPr>
              <w:t>目</w:t>
            </w:r>
          </w:p>
        </w:tc>
        <w:tc>
          <w:tcPr>
            <w:tcW w:w="2580" w:type="dxa"/>
            <w:vMerge w:val="restart"/>
            <w:tcBorders>
              <w:top w:val="single" w:sz="8" w:space="0" w:color="auto"/>
              <w:left w:val="single" w:sz="4" w:space="0" w:color="auto"/>
              <w:bottom w:val="single" w:sz="4" w:space="0" w:color="000000"/>
              <w:right w:val="nil"/>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595" w:type="dxa"/>
            <w:vMerge w:val="restart"/>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人员经费</w:t>
            </w:r>
          </w:p>
        </w:tc>
        <w:tc>
          <w:tcPr>
            <w:tcW w:w="2639" w:type="dxa"/>
            <w:vMerge w:val="restart"/>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公用经费</w:t>
            </w:r>
          </w:p>
        </w:tc>
      </w:tr>
      <w:tr w:rsidR="00DE7BA6" w:rsidTr="004C41C1">
        <w:trPr>
          <w:trHeight w:val="312"/>
          <w:jc w:val="center"/>
        </w:trPr>
        <w:tc>
          <w:tcPr>
            <w:tcW w:w="1484" w:type="dxa"/>
            <w:vMerge w:val="restart"/>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经济分类科目编码</w:t>
            </w:r>
          </w:p>
        </w:tc>
        <w:tc>
          <w:tcPr>
            <w:tcW w:w="3900" w:type="dxa"/>
            <w:vMerge w:val="restart"/>
            <w:tcBorders>
              <w:top w:val="nil"/>
              <w:left w:val="single" w:sz="4"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580" w:type="dxa"/>
            <w:vMerge/>
            <w:tcBorders>
              <w:top w:val="single" w:sz="8" w:space="0" w:color="auto"/>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259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639"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val="312"/>
          <w:jc w:val="center"/>
        </w:trPr>
        <w:tc>
          <w:tcPr>
            <w:tcW w:w="1484" w:type="dxa"/>
            <w:vMerge/>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3900" w:type="dxa"/>
            <w:vMerge/>
            <w:tcBorders>
              <w:top w:val="nil"/>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580" w:type="dxa"/>
            <w:vMerge/>
            <w:tcBorders>
              <w:top w:val="single" w:sz="8" w:space="0" w:color="auto"/>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259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639"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val="312"/>
          <w:jc w:val="center"/>
        </w:trPr>
        <w:tc>
          <w:tcPr>
            <w:tcW w:w="1484" w:type="dxa"/>
            <w:vMerge/>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3900" w:type="dxa"/>
            <w:vMerge/>
            <w:tcBorders>
              <w:top w:val="nil"/>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580" w:type="dxa"/>
            <w:vMerge/>
            <w:tcBorders>
              <w:top w:val="single" w:sz="8" w:space="0" w:color="auto"/>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2595"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639"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hRule="exact" w:val="238"/>
          <w:jc w:val="center"/>
        </w:trPr>
        <w:tc>
          <w:tcPr>
            <w:tcW w:w="5384" w:type="dxa"/>
            <w:gridSpan w:val="2"/>
            <w:tcBorders>
              <w:top w:val="single" w:sz="4" w:space="0" w:color="auto"/>
              <w:left w:val="single" w:sz="8" w:space="0" w:color="auto"/>
              <w:bottom w:val="single" w:sz="4" w:space="0" w:color="auto"/>
              <w:right w:val="single" w:sz="4" w:space="0" w:color="000000"/>
            </w:tcBorders>
            <w:vAlign w:val="center"/>
          </w:tcPr>
          <w:p w:rsidR="00DE7BA6" w:rsidRDefault="00DE7BA6" w:rsidP="004C41C1">
            <w:pPr>
              <w:widowControl/>
              <w:jc w:val="center"/>
              <w:rPr>
                <w:rFonts w:ascii="宋体" w:hAnsi="宋体" w:cs="宋体"/>
                <w:kern w:val="0"/>
                <w:szCs w:val="21"/>
              </w:rPr>
            </w:pPr>
            <w:r>
              <w:rPr>
                <w:rFonts w:ascii="宋体" w:hAnsi="宋体" w:cs="宋体" w:hint="eastAsia"/>
                <w:kern w:val="0"/>
                <w:szCs w:val="21"/>
              </w:rPr>
              <w:t>栏次</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Cs w:val="21"/>
              </w:rPr>
            </w:pPr>
            <w:r>
              <w:rPr>
                <w:rFonts w:ascii="宋体" w:hAnsi="宋体" w:cs="宋体" w:hint="eastAsia"/>
                <w:kern w:val="0"/>
                <w:szCs w:val="21"/>
              </w:rPr>
              <w:t>1</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Cs w:val="21"/>
              </w:rPr>
            </w:pPr>
            <w:r>
              <w:rPr>
                <w:rFonts w:ascii="宋体" w:hAnsi="宋体" w:cs="宋体" w:hint="eastAsia"/>
                <w:kern w:val="0"/>
                <w:szCs w:val="21"/>
              </w:rPr>
              <w:t>2</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center"/>
              <w:rPr>
                <w:rFonts w:ascii="宋体" w:hAnsi="宋体" w:cs="宋体"/>
                <w:kern w:val="0"/>
                <w:szCs w:val="21"/>
              </w:rPr>
            </w:pPr>
            <w:r>
              <w:rPr>
                <w:rFonts w:ascii="宋体" w:hAnsi="宋体" w:cs="宋体" w:hint="eastAsia"/>
                <w:kern w:val="0"/>
                <w:szCs w:val="21"/>
              </w:rPr>
              <w:t>3</w:t>
            </w:r>
          </w:p>
        </w:tc>
      </w:tr>
      <w:tr w:rsidR="00DE7BA6" w:rsidTr="004C41C1">
        <w:trPr>
          <w:trHeight w:hRule="exact" w:val="243"/>
          <w:jc w:val="center"/>
        </w:trPr>
        <w:tc>
          <w:tcPr>
            <w:tcW w:w="5384" w:type="dxa"/>
            <w:gridSpan w:val="2"/>
            <w:tcBorders>
              <w:top w:val="single" w:sz="4" w:space="0" w:color="auto"/>
              <w:left w:val="single" w:sz="8" w:space="0" w:color="auto"/>
              <w:bottom w:val="single" w:sz="4" w:space="0" w:color="auto"/>
              <w:right w:val="single" w:sz="4" w:space="0" w:color="000000"/>
            </w:tcBorders>
            <w:vAlign w:val="center"/>
          </w:tcPr>
          <w:p w:rsidR="00DE7BA6" w:rsidRDefault="00DE7BA6" w:rsidP="004C41C1">
            <w:pPr>
              <w:widowControl/>
              <w:jc w:val="center"/>
              <w:rPr>
                <w:rFonts w:ascii="宋体" w:hAnsi="宋体" w:cs="宋体"/>
                <w:kern w:val="0"/>
                <w:szCs w:val="21"/>
              </w:rPr>
            </w:pPr>
            <w:r>
              <w:rPr>
                <w:rFonts w:ascii="宋体" w:hAnsi="宋体" w:cs="宋体" w:hint="eastAsia"/>
                <w:kern w:val="0"/>
                <w:szCs w:val="21"/>
              </w:rPr>
              <w:t>合计</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361.77　</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176.93　</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12.94　</w:t>
            </w: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208</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社会保障和就业支出</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67.46</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67.46　</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20805</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行政事业单位离退休</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56.58　</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56.58　</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2080501</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归口管理的行政单位离退休  </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51.13</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51.13</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2080502</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事业单位离退休</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5.45</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5.45</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20808</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抚恤</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2080801</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死亡抚恤</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10.88</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210</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医疗卫生与计划生育支出</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21005</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医疗保障</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2100502</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事业单位医疗</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6.14</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212</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城乡社区支出</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21205</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城乡社区环境卫生</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2120501</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城乡社区环境卫生</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0.54</w:t>
            </w: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农林水支出</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579.54</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95.24</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171.36</w:t>
            </w: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农业</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279.54</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95.24</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171.36</w:t>
            </w:r>
          </w:p>
        </w:tc>
      </w:tr>
      <w:tr w:rsidR="00DE7BA6" w:rsidTr="004C41C1">
        <w:trPr>
          <w:trHeight w:hRule="exact" w:val="238"/>
          <w:jc w:val="center"/>
        </w:trPr>
        <w:tc>
          <w:tcPr>
            <w:tcW w:w="1484"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2130101</w:t>
            </w:r>
          </w:p>
        </w:tc>
        <w:tc>
          <w:tcPr>
            <w:tcW w:w="3900" w:type="dxa"/>
            <w:tcBorders>
              <w:top w:val="nil"/>
              <w:left w:val="nil"/>
              <w:bottom w:val="single" w:sz="4"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 xml:space="preserve">　行政运行</w:t>
            </w:r>
          </w:p>
        </w:tc>
        <w:tc>
          <w:tcPr>
            <w:tcW w:w="2580"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73.05　</w:t>
            </w:r>
          </w:p>
        </w:tc>
        <w:tc>
          <w:tcPr>
            <w:tcW w:w="2595" w:type="dxa"/>
            <w:tcBorders>
              <w:top w:val="nil"/>
              <w:left w:val="nil"/>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65.88　</w:t>
            </w:r>
          </w:p>
        </w:tc>
        <w:tc>
          <w:tcPr>
            <w:tcW w:w="2639" w:type="dxa"/>
            <w:tcBorders>
              <w:top w:val="nil"/>
              <w:left w:val="nil"/>
              <w:bottom w:val="single" w:sz="4" w:space="0" w:color="auto"/>
              <w:right w:val="single" w:sz="8"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484"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Cs w:val="21"/>
              </w:rPr>
            </w:pPr>
            <w:r>
              <w:rPr>
                <w:rFonts w:ascii="宋体" w:hAnsi="宋体" w:cs="宋体" w:hint="eastAsia"/>
                <w:kern w:val="0"/>
                <w:szCs w:val="21"/>
              </w:rPr>
              <w:t>2130104</w:t>
            </w:r>
          </w:p>
        </w:tc>
        <w:tc>
          <w:tcPr>
            <w:tcW w:w="390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rPr>
                <w:rFonts w:ascii="宋体" w:hAnsi="宋体" w:cs="宋体"/>
                <w:kern w:val="0"/>
                <w:szCs w:val="21"/>
              </w:rPr>
            </w:pPr>
            <w:r>
              <w:rPr>
                <w:rFonts w:ascii="宋体" w:hAnsi="宋体" w:cs="宋体" w:hint="eastAsia"/>
                <w:kern w:val="0"/>
                <w:szCs w:val="21"/>
              </w:rPr>
              <w:t xml:space="preserve">　事业运行</w:t>
            </w:r>
          </w:p>
        </w:tc>
        <w:tc>
          <w:tcPr>
            <w:tcW w:w="258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27.21　</w:t>
            </w:r>
          </w:p>
        </w:tc>
        <w:tc>
          <w:tcPr>
            <w:tcW w:w="259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26.36　</w:t>
            </w:r>
          </w:p>
        </w:tc>
        <w:tc>
          <w:tcPr>
            <w:tcW w:w="263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kern w:val="0"/>
                <w:szCs w:val="21"/>
              </w:rPr>
            </w:pPr>
            <w:r>
              <w:rPr>
                <w:rFonts w:ascii="宋体" w:hAnsi="宋体" w:cs="宋体" w:hint="eastAsia"/>
                <w:kern w:val="0"/>
                <w:szCs w:val="21"/>
              </w:rPr>
              <w:t xml:space="preserve">　</w:t>
            </w:r>
          </w:p>
        </w:tc>
      </w:tr>
      <w:tr w:rsidR="00DE7BA6" w:rsidTr="004C41C1">
        <w:trPr>
          <w:trHeight w:hRule="exact" w:val="238"/>
          <w:jc w:val="center"/>
        </w:trPr>
        <w:tc>
          <w:tcPr>
            <w:tcW w:w="1484"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2130106</w:t>
            </w:r>
          </w:p>
        </w:tc>
        <w:tc>
          <w:tcPr>
            <w:tcW w:w="390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科技转化与推广服务</w:t>
            </w:r>
          </w:p>
        </w:tc>
        <w:tc>
          <w:tcPr>
            <w:tcW w:w="258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21.85</w:t>
            </w:r>
          </w:p>
        </w:tc>
        <w:tc>
          <w:tcPr>
            <w:tcW w:w="259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3.00</w:t>
            </w:r>
          </w:p>
        </w:tc>
        <w:tc>
          <w:tcPr>
            <w:tcW w:w="263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13.93</w:t>
            </w:r>
          </w:p>
        </w:tc>
      </w:tr>
      <w:tr w:rsidR="00DE7BA6" w:rsidTr="004C41C1">
        <w:trPr>
          <w:trHeight w:hRule="exact" w:val="238"/>
          <w:jc w:val="center"/>
        </w:trPr>
        <w:tc>
          <w:tcPr>
            <w:tcW w:w="1484"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2130122</w:t>
            </w:r>
          </w:p>
        </w:tc>
        <w:tc>
          <w:tcPr>
            <w:tcW w:w="390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农业生产资料与技术补贴</w:t>
            </w:r>
          </w:p>
        </w:tc>
        <w:tc>
          <w:tcPr>
            <w:tcW w:w="258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17.81</w:t>
            </w:r>
          </w:p>
        </w:tc>
        <w:tc>
          <w:tcPr>
            <w:tcW w:w="259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17.81</w:t>
            </w:r>
          </w:p>
        </w:tc>
      </w:tr>
      <w:tr w:rsidR="00DE7BA6" w:rsidTr="004C41C1">
        <w:trPr>
          <w:trHeight w:hRule="exact" w:val="238"/>
          <w:jc w:val="center"/>
        </w:trPr>
        <w:tc>
          <w:tcPr>
            <w:tcW w:w="1484"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2130126</w:t>
            </w:r>
          </w:p>
        </w:tc>
        <w:tc>
          <w:tcPr>
            <w:tcW w:w="390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农村公益事业</w:t>
            </w:r>
          </w:p>
        </w:tc>
        <w:tc>
          <w:tcPr>
            <w:tcW w:w="258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3.97</w:t>
            </w:r>
          </w:p>
        </w:tc>
        <w:tc>
          <w:tcPr>
            <w:tcW w:w="259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3.97</w:t>
            </w:r>
          </w:p>
        </w:tc>
      </w:tr>
      <w:tr w:rsidR="00DE7BA6" w:rsidTr="004C41C1">
        <w:trPr>
          <w:trHeight w:hRule="exact" w:val="238"/>
          <w:jc w:val="center"/>
        </w:trPr>
        <w:tc>
          <w:tcPr>
            <w:tcW w:w="1484"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2130142</w:t>
            </w:r>
          </w:p>
        </w:tc>
        <w:tc>
          <w:tcPr>
            <w:tcW w:w="390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农村道路建设</w:t>
            </w:r>
          </w:p>
        </w:tc>
        <w:tc>
          <w:tcPr>
            <w:tcW w:w="258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1.60</w:t>
            </w:r>
          </w:p>
        </w:tc>
        <w:tc>
          <w:tcPr>
            <w:tcW w:w="259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1.60</w:t>
            </w:r>
          </w:p>
        </w:tc>
      </w:tr>
      <w:tr w:rsidR="00DE7BA6" w:rsidTr="004C41C1">
        <w:trPr>
          <w:trHeight w:hRule="exact" w:val="238"/>
          <w:jc w:val="center"/>
        </w:trPr>
        <w:tc>
          <w:tcPr>
            <w:tcW w:w="1484"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2130199</w:t>
            </w:r>
          </w:p>
        </w:tc>
        <w:tc>
          <w:tcPr>
            <w:tcW w:w="390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其他农业支出</w:t>
            </w:r>
          </w:p>
        </w:tc>
        <w:tc>
          <w:tcPr>
            <w:tcW w:w="258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134.05</w:t>
            </w:r>
          </w:p>
        </w:tc>
        <w:tc>
          <w:tcPr>
            <w:tcW w:w="259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134.05</w:t>
            </w:r>
          </w:p>
        </w:tc>
      </w:tr>
      <w:tr w:rsidR="00DE7BA6" w:rsidTr="004C41C1">
        <w:trPr>
          <w:trHeight w:hRule="exact" w:val="238"/>
          <w:jc w:val="center"/>
        </w:trPr>
        <w:tc>
          <w:tcPr>
            <w:tcW w:w="1484"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221</w:t>
            </w:r>
          </w:p>
        </w:tc>
        <w:tc>
          <w:tcPr>
            <w:tcW w:w="390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住房保障支出</w:t>
            </w:r>
          </w:p>
        </w:tc>
        <w:tc>
          <w:tcPr>
            <w:tcW w:w="258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259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263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484"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22102</w:t>
            </w:r>
          </w:p>
        </w:tc>
        <w:tc>
          <w:tcPr>
            <w:tcW w:w="390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住房改革支出</w:t>
            </w:r>
          </w:p>
        </w:tc>
        <w:tc>
          <w:tcPr>
            <w:tcW w:w="258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259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263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r w:rsidR="00DE7BA6" w:rsidTr="004C41C1">
        <w:trPr>
          <w:trHeight w:hRule="exact" w:val="238"/>
          <w:jc w:val="center"/>
        </w:trPr>
        <w:tc>
          <w:tcPr>
            <w:tcW w:w="1484"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hint="eastAsia"/>
                <w:kern w:val="0"/>
                <w:szCs w:val="21"/>
              </w:rPr>
            </w:pPr>
            <w:r>
              <w:rPr>
                <w:rFonts w:ascii="宋体" w:hAnsi="宋体" w:cs="宋体" w:hint="eastAsia"/>
                <w:kern w:val="0"/>
                <w:szCs w:val="21"/>
              </w:rPr>
              <w:t>2210201</w:t>
            </w:r>
          </w:p>
        </w:tc>
        <w:tc>
          <w:tcPr>
            <w:tcW w:w="390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rPr>
                <w:rFonts w:ascii="宋体" w:hAnsi="宋体" w:cs="宋体" w:hint="eastAsia"/>
                <w:kern w:val="0"/>
                <w:szCs w:val="21"/>
              </w:rPr>
            </w:pPr>
            <w:r>
              <w:rPr>
                <w:rFonts w:ascii="宋体" w:hAnsi="宋体" w:cs="宋体" w:hint="eastAsia"/>
                <w:kern w:val="0"/>
                <w:szCs w:val="21"/>
              </w:rPr>
              <w:t xml:space="preserve">  住房公积金</w:t>
            </w:r>
          </w:p>
        </w:tc>
        <w:tc>
          <w:tcPr>
            <w:tcW w:w="2580"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2595"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r>
              <w:rPr>
                <w:rFonts w:ascii="宋体" w:hAnsi="宋体" w:cs="宋体" w:hint="eastAsia"/>
                <w:kern w:val="0"/>
                <w:szCs w:val="21"/>
              </w:rPr>
              <w:t>8.08</w:t>
            </w:r>
          </w:p>
        </w:tc>
        <w:tc>
          <w:tcPr>
            <w:tcW w:w="2639" w:type="dxa"/>
            <w:tcBorders>
              <w:top w:val="single" w:sz="4" w:space="0" w:color="auto"/>
              <w:left w:val="single" w:sz="4" w:space="0" w:color="auto"/>
              <w:bottom w:val="single" w:sz="4" w:space="0" w:color="auto"/>
              <w:right w:val="single" w:sz="4" w:space="0" w:color="auto"/>
            </w:tcBorders>
            <w:vAlign w:val="center"/>
          </w:tcPr>
          <w:p w:rsidR="00DE7BA6" w:rsidRDefault="00DE7BA6" w:rsidP="004C41C1">
            <w:pPr>
              <w:widowControl/>
              <w:jc w:val="right"/>
              <w:rPr>
                <w:rFonts w:ascii="宋体" w:hAnsi="宋体" w:cs="宋体" w:hint="eastAsia"/>
                <w:kern w:val="0"/>
                <w:szCs w:val="21"/>
              </w:rPr>
            </w:pPr>
          </w:p>
        </w:tc>
      </w:tr>
    </w:tbl>
    <w:p w:rsidR="00DE7BA6" w:rsidRDefault="00DE7BA6" w:rsidP="00DE7BA6">
      <w:pPr>
        <w:adjustRightInd w:val="0"/>
        <w:snapToGrid w:val="0"/>
        <w:ind w:firstLineChars="350" w:firstLine="700"/>
        <w:rPr>
          <w:rFonts w:hint="eastAsia"/>
          <w:b/>
          <w:sz w:val="20"/>
        </w:rPr>
      </w:pPr>
      <w:r>
        <w:rPr>
          <w:rFonts w:hint="eastAsia"/>
          <w:sz w:val="20"/>
        </w:rPr>
        <w:t>注：本表反映部</w:t>
      </w:r>
      <w:r>
        <w:rPr>
          <w:rFonts w:hint="eastAsia"/>
          <w:sz w:val="20"/>
        </w:rPr>
        <w:t>2130142213019</w:t>
      </w:r>
      <w:r>
        <w:rPr>
          <w:rFonts w:hint="eastAsia"/>
          <w:sz w:val="20"/>
        </w:rPr>
        <w:t>门</w:t>
      </w:r>
      <w:r>
        <w:rPr>
          <w:rFonts w:hint="eastAsia"/>
          <w:sz w:val="20"/>
        </w:rPr>
        <w:t>2130106</w:t>
      </w:r>
      <w:r>
        <w:rPr>
          <w:rFonts w:hint="eastAsia"/>
          <w:sz w:val="20"/>
        </w:rPr>
        <w:t>本年度一般公共预算财政拨款基本支出明细情况。</w:t>
      </w:r>
    </w:p>
    <w:p w:rsidR="00DE7BA6" w:rsidRDefault="00DE7BA6" w:rsidP="00DE7BA6">
      <w:pPr>
        <w:spacing w:line="580" w:lineRule="exact"/>
        <w:jc w:val="center"/>
        <w:rPr>
          <w:rFonts w:ascii="方正小标宋简体" w:eastAsia="方正小标宋简体" w:hint="eastAsia"/>
          <w:sz w:val="36"/>
          <w:szCs w:val="36"/>
        </w:rPr>
      </w:pPr>
    </w:p>
    <w:p w:rsidR="00DE7BA6" w:rsidRDefault="00DE7BA6" w:rsidP="00DE7BA6">
      <w:pPr>
        <w:spacing w:line="580" w:lineRule="exact"/>
        <w:jc w:val="center"/>
        <w:rPr>
          <w:rFonts w:ascii="方正小标宋简体" w:eastAsia="方正小标宋简体" w:hint="eastAsia"/>
          <w:sz w:val="36"/>
          <w:szCs w:val="36"/>
        </w:rPr>
      </w:pPr>
    </w:p>
    <w:p w:rsidR="00DE7BA6" w:rsidRDefault="00DE7BA6" w:rsidP="00DE7BA6">
      <w:pPr>
        <w:spacing w:line="580" w:lineRule="exact"/>
        <w:jc w:val="center"/>
        <w:rPr>
          <w:rFonts w:ascii="方正小标宋简体" w:eastAsia="方正小标宋简体" w:hint="eastAsia"/>
          <w:sz w:val="36"/>
          <w:szCs w:val="36"/>
        </w:rPr>
      </w:pPr>
      <w:r>
        <w:rPr>
          <w:rFonts w:ascii="方正小标宋简体" w:eastAsia="方正小标宋简体" w:hint="eastAsia"/>
          <w:sz w:val="36"/>
          <w:szCs w:val="36"/>
        </w:rPr>
        <w:t>一般公共预算财政拨款“三公”经费支出决算表</w:t>
      </w:r>
    </w:p>
    <w:p w:rsidR="00DE7BA6" w:rsidRDefault="00DE7BA6" w:rsidP="00DE7BA6">
      <w:pPr>
        <w:widowControl/>
        <w:adjustRightInd w:val="0"/>
        <w:snapToGrid w:val="0"/>
        <w:ind w:right="720" w:firstLine="440"/>
        <w:jc w:val="center"/>
        <w:rPr>
          <w:rFonts w:ascii="宋体" w:hAnsi="宋体" w:cs="宋体" w:hint="eastAsia"/>
          <w:color w:val="000000"/>
          <w:kern w:val="0"/>
          <w:sz w:val="22"/>
        </w:rPr>
      </w:pPr>
      <w:r>
        <w:rPr>
          <w:rFonts w:ascii="宋体" w:hAnsi="宋体" w:cs="宋体" w:hint="eastAsia"/>
          <w:color w:val="000000"/>
          <w:kern w:val="0"/>
          <w:sz w:val="22"/>
        </w:rPr>
        <w:t xml:space="preserve">                                                                                                     公开07表</w:t>
      </w:r>
    </w:p>
    <w:p w:rsidR="00DE7BA6" w:rsidRDefault="00DE7BA6" w:rsidP="00DE7BA6">
      <w:pPr>
        <w:widowControl/>
        <w:adjustRightInd w:val="0"/>
        <w:snapToGrid w:val="0"/>
        <w:ind w:firstLineChars="350" w:firstLine="770"/>
        <w:jc w:val="left"/>
        <w:rPr>
          <w:rFonts w:ascii="宋体" w:hAnsi="宋体" w:cs="宋体" w:hint="eastAsia"/>
          <w:color w:val="000000"/>
          <w:kern w:val="0"/>
          <w:sz w:val="22"/>
        </w:rPr>
      </w:pPr>
      <w:r>
        <w:rPr>
          <w:rFonts w:ascii="宋体" w:hAnsi="宋体" w:cs="宋体" w:hint="eastAsia"/>
          <w:color w:val="000000"/>
          <w:kern w:val="0"/>
          <w:sz w:val="22"/>
        </w:rPr>
        <w:t xml:space="preserve">     部门：河南省洛阳市洛龙区农业机械管理局                                                                      单位：万元</w:t>
      </w:r>
    </w:p>
    <w:tbl>
      <w:tblPr>
        <w:tblW w:w="0" w:type="auto"/>
        <w:jc w:val="center"/>
        <w:tblLayout w:type="fixed"/>
        <w:tblLook w:val="0000"/>
      </w:tblPr>
      <w:tblGrid>
        <w:gridCol w:w="724"/>
        <w:gridCol w:w="1134"/>
        <w:gridCol w:w="851"/>
        <w:gridCol w:w="1134"/>
        <w:gridCol w:w="1275"/>
        <w:gridCol w:w="1418"/>
        <w:gridCol w:w="850"/>
        <w:gridCol w:w="1134"/>
        <w:gridCol w:w="1134"/>
        <w:gridCol w:w="1276"/>
        <w:gridCol w:w="1276"/>
        <w:gridCol w:w="992"/>
      </w:tblGrid>
      <w:tr w:rsidR="00DE7BA6" w:rsidTr="004C41C1">
        <w:trPr>
          <w:trHeight w:val="559"/>
          <w:jc w:val="center"/>
        </w:trPr>
        <w:tc>
          <w:tcPr>
            <w:tcW w:w="6536" w:type="dxa"/>
            <w:gridSpan w:val="6"/>
            <w:tcBorders>
              <w:top w:val="single" w:sz="8" w:space="0" w:color="auto"/>
              <w:left w:val="single" w:sz="8" w:space="0" w:color="auto"/>
              <w:bottom w:val="single" w:sz="4" w:space="0" w:color="auto"/>
              <w:right w:val="single" w:sz="4" w:space="0" w:color="000000"/>
            </w:tcBorders>
            <w:vAlign w:val="center"/>
          </w:tcPr>
          <w:p w:rsidR="00DE7BA6" w:rsidRDefault="00DE7BA6" w:rsidP="004C41C1">
            <w:pPr>
              <w:widowControl/>
              <w:ind w:firstLine="440"/>
              <w:jc w:val="center"/>
              <w:rPr>
                <w:rFonts w:ascii="宋体" w:hAnsi="宋体" w:cs="宋体"/>
                <w:kern w:val="0"/>
                <w:sz w:val="22"/>
              </w:rPr>
            </w:pPr>
            <w:r>
              <w:rPr>
                <w:rFonts w:ascii="宋体" w:hAnsi="宋体" w:cs="宋体" w:hint="eastAsia"/>
                <w:kern w:val="0"/>
                <w:sz w:val="22"/>
              </w:rPr>
              <w:t>2015年度预算数</w:t>
            </w:r>
          </w:p>
        </w:tc>
        <w:tc>
          <w:tcPr>
            <w:tcW w:w="6662" w:type="dxa"/>
            <w:gridSpan w:val="6"/>
            <w:tcBorders>
              <w:top w:val="single" w:sz="8" w:space="0" w:color="auto"/>
              <w:left w:val="nil"/>
              <w:bottom w:val="single" w:sz="4" w:space="0" w:color="auto"/>
              <w:right w:val="single" w:sz="8" w:space="0" w:color="000000"/>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2015年度决算数</w:t>
            </w:r>
          </w:p>
        </w:tc>
      </w:tr>
      <w:tr w:rsidR="00DE7BA6" w:rsidTr="004C41C1">
        <w:trPr>
          <w:trHeight w:val="600"/>
          <w:jc w:val="center"/>
        </w:trPr>
        <w:tc>
          <w:tcPr>
            <w:tcW w:w="724" w:type="dxa"/>
            <w:vMerge w:val="restart"/>
            <w:tcBorders>
              <w:top w:val="nil"/>
              <w:left w:val="single" w:sz="8" w:space="0" w:color="auto"/>
              <w:bottom w:val="single" w:sz="4" w:space="0" w:color="000000"/>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因公出国（境）费</w:t>
            </w:r>
          </w:p>
        </w:tc>
        <w:tc>
          <w:tcPr>
            <w:tcW w:w="3260" w:type="dxa"/>
            <w:gridSpan w:val="3"/>
            <w:tcBorders>
              <w:top w:val="single" w:sz="4" w:space="0" w:color="auto"/>
              <w:left w:val="nil"/>
              <w:bottom w:val="single" w:sz="4" w:space="0" w:color="auto"/>
              <w:right w:val="single" w:sz="4" w:space="0" w:color="000000"/>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公务用车购置及运行费</w:t>
            </w:r>
          </w:p>
        </w:tc>
        <w:tc>
          <w:tcPr>
            <w:tcW w:w="1418" w:type="dxa"/>
            <w:vMerge w:val="restart"/>
            <w:tcBorders>
              <w:top w:val="nil"/>
              <w:left w:val="single" w:sz="4"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公务接待费</w:t>
            </w:r>
          </w:p>
        </w:tc>
        <w:tc>
          <w:tcPr>
            <w:tcW w:w="850" w:type="dxa"/>
            <w:vMerge w:val="restart"/>
            <w:tcBorders>
              <w:top w:val="nil"/>
              <w:left w:val="nil"/>
              <w:bottom w:val="single" w:sz="4" w:space="0" w:color="000000"/>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因公出国（境）费</w:t>
            </w:r>
          </w:p>
        </w:tc>
        <w:tc>
          <w:tcPr>
            <w:tcW w:w="3686" w:type="dxa"/>
            <w:gridSpan w:val="3"/>
            <w:tcBorders>
              <w:top w:val="single" w:sz="4" w:space="0" w:color="auto"/>
              <w:left w:val="nil"/>
              <w:bottom w:val="single" w:sz="4" w:space="0" w:color="auto"/>
              <w:right w:val="single" w:sz="4" w:space="0" w:color="000000"/>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公务用车购置及运行费</w:t>
            </w:r>
          </w:p>
        </w:tc>
        <w:tc>
          <w:tcPr>
            <w:tcW w:w="992" w:type="dxa"/>
            <w:vMerge w:val="restart"/>
            <w:tcBorders>
              <w:top w:val="nil"/>
              <w:left w:val="single" w:sz="4" w:space="0" w:color="auto"/>
              <w:bottom w:val="single" w:sz="4" w:space="0" w:color="000000"/>
              <w:right w:val="single" w:sz="8"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公务接待费</w:t>
            </w:r>
          </w:p>
        </w:tc>
      </w:tr>
      <w:tr w:rsidR="00DE7BA6" w:rsidTr="004C41C1">
        <w:trPr>
          <w:trHeight w:val="600"/>
          <w:jc w:val="center"/>
        </w:trPr>
        <w:tc>
          <w:tcPr>
            <w:tcW w:w="724" w:type="dxa"/>
            <w:vMerge/>
            <w:tcBorders>
              <w:top w:val="nil"/>
              <w:left w:val="single" w:sz="8"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2"/>
              </w:rPr>
            </w:pPr>
          </w:p>
        </w:tc>
        <w:tc>
          <w:tcPr>
            <w:tcW w:w="1134" w:type="dxa"/>
            <w:vMerge/>
            <w:tcBorders>
              <w:top w:val="nil"/>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2"/>
              </w:rPr>
            </w:pPr>
          </w:p>
        </w:tc>
        <w:tc>
          <w:tcPr>
            <w:tcW w:w="851"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小计</w:t>
            </w:r>
          </w:p>
        </w:tc>
        <w:tc>
          <w:tcPr>
            <w:tcW w:w="1134"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购置费</w:t>
            </w:r>
          </w:p>
        </w:tc>
        <w:tc>
          <w:tcPr>
            <w:tcW w:w="1275"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运行费</w:t>
            </w:r>
          </w:p>
        </w:tc>
        <w:tc>
          <w:tcPr>
            <w:tcW w:w="1418" w:type="dxa"/>
            <w:vMerge/>
            <w:tcBorders>
              <w:top w:val="nil"/>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2"/>
              </w:rPr>
            </w:pPr>
          </w:p>
        </w:tc>
        <w:tc>
          <w:tcPr>
            <w:tcW w:w="850" w:type="dxa"/>
            <w:vMerge/>
            <w:tcBorders>
              <w:top w:val="nil"/>
              <w:left w:val="nil"/>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2"/>
              </w:rPr>
            </w:pPr>
          </w:p>
        </w:tc>
        <w:tc>
          <w:tcPr>
            <w:tcW w:w="1134" w:type="dxa"/>
            <w:vMerge/>
            <w:tcBorders>
              <w:top w:val="nil"/>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2"/>
              </w:rPr>
            </w:pPr>
          </w:p>
        </w:tc>
        <w:tc>
          <w:tcPr>
            <w:tcW w:w="1134"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小计</w:t>
            </w:r>
          </w:p>
        </w:tc>
        <w:tc>
          <w:tcPr>
            <w:tcW w:w="1276"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购置费</w:t>
            </w:r>
          </w:p>
        </w:tc>
        <w:tc>
          <w:tcPr>
            <w:tcW w:w="1276"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运行费</w:t>
            </w:r>
          </w:p>
        </w:tc>
        <w:tc>
          <w:tcPr>
            <w:tcW w:w="992" w:type="dxa"/>
            <w:vMerge/>
            <w:tcBorders>
              <w:top w:val="nil"/>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2"/>
              </w:rPr>
            </w:pPr>
          </w:p>
        </w:tc>
      </w:tr>
      <w:tr w:rsidR="00DE7BA6" w:rsidTr="004C41C1">
        <w:trPr>
          <w:trHeight w:val="559"/>
          <w:jc w:val="center"/>
        </w:trPr>
        <w:tc>
          <w:tcPr>
            <w:tcW w:w="724" w:type="dxa"/>
            <w:tcBorders>
              <w:top w:val="nil"/>
              <w:left w:val="single" w:sz="8"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w:t>
            </w:r>
          </w:p>
        </w:tc>
        <w:tc>
          <w:tcPr>
            <w:tcW w:w="1134"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2</w:t>
            </w:r>
          </w:p>
        </w:tc>
        <w:tc>
          <w:tcPr>
            <w:tcW w:w="851"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3</w:t>
            </w:r>
          </w:p>
        </w:tc>
        <w:tc>
          <w:tcPr>
            <w:tcW w:w="1134"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4</w:t>
            </w:r>
          </w:p>
        </w:tc>
        <w:tc>
          <w:tcPr>
            <w:tcW w:w="1275"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5</w:t>
            </w:r>
          </w:p>
        </w:tc>
        <w:tc>
          <w:tcPr>
            <w:tcW w:w="1418"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6</w:t>
            </w:r>
          </w:p>
        </w:tc>
        <w:tc>
          <w:tcPr>
            <w:tcW w:w="85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7</w:t>
            </w:r>
          </w:p>
        </w:tc>
        <w:tc>
          <w:tcPr>
            <w:tcW w:w="1134"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8</w:t>
            </w:r>
          </w:p>
        </w:tc>
        <w:tc>
          <w:tcPr>
            <w:tcW w:w="1134"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9</w:t>
            </w:r>
          </w:p>
        </w:tc>
        <w:tc>
          <w:tcPr>
            <w:tcW w:w="1276"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10</w:t>
            </w:r>
          </w:p>
        </w:tc>
        <w:tc>
          <w:tcPr>
            <w:tcW w:w="1276"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11</w:t>
            </w:r>
          </w:p>
        </w:tc>
        <w:tc>
          <w:tcPr>
            <w:tcW w:w="992" w:type="dxa"/>
            <w:tcBorders>
              <w:top w:val="nil"/>
              <w:left w:val="nil"/>
              <w:bottom w:val="single" w:sz="4" w:space="0" w:color="auto"/>
              <w:right w:val="single" w:sz="8" w:space="0" w:color="auto"/>
            </w:tcBorders>
            <w:vAlign w:val="center"/>
          </w:tcPr>
          <w:p w:rsidR="00DE7BA6" w:rsidRDefault="00DE7BA6" w:rsidP="004C41C1">
            <w:pPr>
              <w:widowControl/>
              <w:jc w:val="center"/>
              <w:rPr>
                <w:rFonts w:ascii="宋体" w:hAnsi="宋体" w:cs="宋体"/>
                <w:kern w:val="0"/>
                <w:sz w:val="22"/>
              </w:rPr>
            </w:pPr>
            <w:r>
              <w:rPr>
                <w:rFonts w:ascii="宋体" w:hAnsi="宋体" w:cs="宋体" w:hint="eastAsia"/>
                <w:kern w:val="0"/>
                <w:sz w:val="22"/>
              </w:rPr>
              <w:t>12</w:t>
            </w:r>
          </w:p>
        </w:tc>
      </w:tr>
      <w:tr w:rsidR="00DE7BA6" w:rsidTr="004C41C1">
        <w:trPr>
          <w:trHeight w:val="855"/>
          <w:jc w:val="center"/>
        </w:trPr>
        <w:tc>
          <w:tcPr>
            <w:tcW w:w="724" w:type="dxa"/>
            <w:tcBorders>
              <w:top w:val="nil"/>
              <w:left w:val="single" w:sz="8" w:space="0" w:color="auto"/>
              <w:bottom w:val="single" w:sz="8" w:space="0" w:color="auto"/>
              <w:right w:val="single" w:sz="4" w:space="0" w:color="auto"/>
            </w:tcBorders>
            <w:vAlign w:val="center"/>
          </w:tcPr>
          <w:p w:rsidR="00DE7BA6" w:rsidRDefault="00DE7BA6" w:rsidP="004C41C1">
            <w:pPr>
              <w:widowControl/>
              <w:jc w:val="left"/>
              <w:rPr>
                <w:rFonts w:ascii="宋体" w:hAnsi="宋体" w:cs="宋体" w:hint="eastAsia"/>
                <w:kern w:val="0"/>
                <w:sz w:val="22"/>
              </w:rPr>
            </w:pPr>
            <w:r>
              <w:rPr>
                <w:rFonts w:ascii="宋体" w:hAnsi="宋体" w:cs="宋体" w:hint="eastAsia"/>
                <w:kern w:val="0"/>
                <w:sz w:val="22"/>
              </w:rPr>
              <w:t>3.3</w:t>
            </w:r>
          </w:p>
        </w:tc>
        <w:tc>
          <w:tcPr>
            <w:tcW w:w="1134"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851"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1134"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1275"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3.3</w:t>
            </w:r>
          </w:p>
        </w:tc>
        <w:tc>
          <w:tcPr>
            <w:tcW w:w="1418"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850"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2.94　</w:t>
            </w:r>
          </w:p>
        </w:tc>
        <w:tc>
          <w:tcPr>
            <w:tcW w:w="1134"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1134"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1276"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c>
          <w:tcPr>
            <w:tcW w:w="1276" w:type="dxa"/>
            <w:tcBorders>
              <w:top w:val="nil"/>
              <w:left w:val="nil"/>
              <w:bottom w:val="single" w:sz="8" w:space="0" w:color="auto"/>
              <w:right w:val="nil"/>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2.94</w:t>
            </w:r>
          </w:p>
        </w:tc>
        <w:tc>
          <w:tcPr>
            <w:tcW w:w="992" w:type="dxa"/>
            <w:tcBorders>
              <w:top w:val="nil"/>
              <w:left w:val="single" w:sz="4" w:space="0" w:color="auto"/>
              <w:bottom w:val="single" w:sz="8" w:space="0" w:color="auto"/>
              <w:right w:val="single" w:sz="8" w:space="0" w:color="auto"/>
            </w:tcBorders>
            <w:vAlign w:val="center"/>
          </w:tcPr>
          <w:p w:rsidR="00DE7BA6" w:rsidRDefault="00DE7BA6" w:rsidP="004C41C1">
            <w:pPr>
              <w:widowControl/>
              <w:jc w:val="left"/>
              <w:rPr>
                <w:rFonts w:ascii="宋体" w:hAnsi="宋体" w:cs="宋体"/>
                <w:kern w:val="0"/>
                <w:sz w:val="22"/>
              </w:rPr>
            </w:pPr>
            <w:r>
              <w:rPr>
                <w:rFonts w:ascii="宋体" w:hAnsi="宋体" w:cs="宋体" w:hint="eastAsia"/>
                <w:kern w:val="0"/>
                <w:sz w:val="22"/>
              </w:rPr>
              <w:t xml:space="preserve">　</w:t>
            </w:r>
          </w:p>
        </w:tc>
      </w:tr>
    </w:tbl>
    <w:p w:rsidR="00DE7BA6" w:rsidRDefault="00DE7BA6" w:rsidP="00DE7BA6">
      <w:pPr>
        <w:adjustRightInd w:val="0"/>
        <w:snapToGrid w:val="0"/>
        <w:ind w:firstLineChars="350" w:firstLine="700"/>
        <w:rPr>
          <w:rFonts w:ascii="仿宋_GB2312" w:hint="eastAsia"/>
          <w:sz w:val="20"/>
        </w:rPr>
      </w:pPr>
      <w:r>
        <w:rPr>
          <w:rFonts w:ascii="仿宋_GB2312" w:hint="eastAsia"/>
          <w:sz w:val="20"/>
        </w:rPr>
        <w:t>注：</w:t>
      </w:r>
      <w:r>
        <w:rPr>
          <w:rFonts w:ascii="仿宋_GB2312" w:hint="eastAsia"/>
          <w:sz w:val="20"/>
        </w:rPr>
        <w:t>2015</w:t>
      </w:r>
      <w:r>
        <w:rPr>
          <w:rFonts w:ascii="仿宋_GB2312" w:hint="eastAsia"/>
          <w:sz w:val="20"/>
        </w:rPr>
        <w:t>年度预算数为“三公”经费年初预算数，决算数是包括当年一般公共预算财政拨款和以前年度结转资金安排的实际支出。</w:t>
      </w:r>
    </w:p>
    <w:p w:rsidR="00DE7BA6" w:rsidRDefault="00DE7BA6" w:rsidP="00DE7BA6">
      <w:pPr>
        <w:spacing w:line="580" w:lineRule="exact"/>
        <w:ind w:firstLine="640"/>
        <w:rPr>
          <w:rFonts w:hint="eastAsia"/>
          <w:szCs w:val="32"/>
        </w:rPr>
      </w:pPr>
    </w:p>
    <w:p w:rsidR="00DE7BA6" w:rsidRDefault="00DE7BA6" w:rsidP="00DE7BA6">
      <w:pPr>
        <w:spacing w:line="580" w:lineRule="exact"/>
        <w:ind w:firstLine="640"/>
        <w:rPr>
          <w:rFonts w:hint="eastAsia"/>
          <w:szCs w:val="32"/>
        </w:rPr>
      </w:pPr>
    </w:p>
    <w:p w:rsidR="00DE7BA6" w:rsidRDefault="00DE7BA6" w:rsidP="00DE7BA6">
      <w:pPr>
        <w:spacing w:line="580" w:lineRule="exact"/>
        <w:ind w:firstLine="640"/>
        <w:rPr>
          <w:rFonts w:hint="eastAsia"/>
          <w:szCs w:val="32"/>
        </w:rPr>
      </w:pPr>
    </w:p>
    <w:p w:rsidR="00DE7BA6" w:rsidRDefault="00DE7BA6" w:rsidP="00DE7BA6">
      <w:pPr>
        <w:spacing w:line="580" w:lineRule="exact"/>
        <w:ind w:firstLine="640"/>
        <w:rPr>
          <w:rFonts w:hint="eastAsia"/>
          <w:szCs w:val="32"/>
        </w:rPr>
      </w:pPr>
    </w:p>
    <w:p w:rsidR="00DE7BA6" w:rsidRDefault="00DE7BA6" w:rsidP="00DE7BA6">
      <w:pPr>
        <w:spacing w:line="580" w:lineRule="exact"/>
        <w:ind w:firstLine="640"/>
        <w:rPr>
          <w:rFonts w:hint="eastAsia"/>
          <w:szCs w:val="32"/>
        </w:rPr>
      </w:pPr>
    </w:p>
    <w:p w:rsidR="00DE7BA6" w:rsidRDefault="00DE7BA6" w:rsidP="00DE7BA6">
      <w:pPr>
        <w:spacing w:line="580" w:lineRule="exact"/>
        <w:ind w:firstLine="640"/>
        <w:rPr>
          <w:rFonts w:hint="eastAsia"/>
          <w:szCs w:val="32"/>
        </w:rPr>
      </w:pPr>
    </w:p>
    <w:p w:rsidR="00DE7BA6" w:rsidRDefault="00DE7BA6" w:rsidP="00DE7BA6">
      <w:pPr>
        <w:spacing w:line="580" w:lineRule="exact"/>
        <w:ind w:firstLine="640"/>
        <w:rPr>
          <w:rFonts w:hint="eastAsia"/>
          <w:szCs w:val="32"/>
        </w:rPr>
      </w:pPr>
    </w:p>
    <w:p w:rsidR="00DE7BA6" w:rsidRDefault="00DE7BA6" w:rsidP="00DE7BA6">
      <w:pPr>
        <w:spacing w:line="580" w:lineRule="exact"/>
        <w:jc w:val="center"/>
        <w:rPr>
          <w:rFonts w:ascii="方正小标宋简体" w:eastAsia="方正小标宋简体" w:hint="eastAsia"/>
          <w:sz w:val="36"/>
          <w:szCs w:val="36"/>
        </w:rPr>
      </w:pPr>
      <w:r>
        <w:rPr>
          <w:rFonts w:ascii="方正小标宋简体" w:eastAsia="方正小标宋简体" w:hint="eastAsia"/>
          <w:sz w:val="36"/>
          <w:szCs w:val="36"/>
        </w:rPr>
        <w:t>政府性基金预算财政拨款收入支出决算表</w:t>
      </w:r>
    </w:p>
    <w:p w:rsidR="00DE7BA6" w:rsidRDefault="00DE7BA6" w:rsidP="00DE7BA6">
      <w:pPr>
        <w:widowControl/>
        <w:adjustRightInd w:val="0"/>
        <w:snapToGrid w:val="0"/>
        <w:ind w:right="940" w:firstLine="440"/>
        <w:jc w:val="right"/>
        <w:rPr>
          <w:rFonts w:ascii="宋体" w:hAnsi="宋体" w:cs="宋体" w:hint="eastAsia"/>
          <w:color w:val="000000"/>
          <w:kern w:val="0"/>
          <w:sz w:val="22"/>
        </w:rPr>
      </w:pPr>
      <w:r>
        <w:rPr>
          <w:rFonts w:ascii="宋体" w:hAnsi="宋体" w:cs="宋体" w:hint="eastAsia"/>
          <w:color w:val="000000"/>
          <w:kern w:val="0"/>
          <w:sz w:val="22"/>
        </w:rPr>
        <w:t>公开08表</w:t>
      </w:r>
    </w:p>
    <w:p w:rsidR="00DE7BA6" w:rsidRDefault="00DE7BA6" w:rsidP="00DE7BA6">
      <w:pPr>
        <w:widowControl/>
        <w:adjustRightInd w:val="0"/>
        <w:snapToGrid w:val="0"/>
        <w:ind w:firstLineChars="400" w:firstLine="880"/>
        <w:jc w:val="left"/>
        <w:rPr>
          <w:rFonts w:ascii="宋体" w:hAnsi="宋体" w:cs="宋体" w:hint="eastAsia"/>
          <w:color w:val="000000"/>
          <w:kern w:val="0"/>
          <w:sz w:val="22"/>
        </w:rPr>
      </w:pPr>
      <w:r>
        <w:rPr>
          <w:rFonts w:ascii="宋体" w:hAnsi="宋体" w:cs="宋体" w:hint="eastAsia"/>
          <w:color w:val="000000"/>
          <w:kern w:val="0"/>
          <w:sz w:val="22"/>
        </w:rPr>
        <w:t xml:space="preserve">      部门：                                                                                            单位：万元</w:t>
      </w:r>
    </w:p>
    <w:tbl>
      <w:tblPr>
        <w:tblW w:w="0" w:type="auto"/>
        <w:jc w:val="center"/>
        <w:tblLayout w:type="fixed"/>
        <w:tblLook w:val="0000"/>
      </w:tblPr>
      <w:tblGrid>
        <w:gridCol w:w="1926"/>
        <w:gridCol w:w="1320"/>
        <w:gridCol w:w="2000"/>
        <w:gridCol w:w="1140"/>
        <w:gridCol w:w="1120"/>
        <w:gridCol w:w="1360"/>
        <w:gridCol w:w="1480"/>
        <w:gridCol w:w="2434"/>
      </w:tblGrid>
      <w:tr w:rsidR="00DE7BA6" w:rsidTr="004C41C1">
        <w:trPr>
          <w:trHeight w:val="405"/>
          <w:jc w:val="center"/>
        </w:trPr>
        <w:tc>
          <w:tcPr>
            <w:tcW w:w="3246" w:type="dxa"/>
            <w:gridSpan w:val="2"/>
            <w:tcBorders>
              <w:top w:val="single" w:sz="8" w:space="0" w:color="auto"/>
              <w:left w:val="single" w:sz="8" w:space="0" w:color="auto"/>
              <w:bottom w:val="single" w:sz="4" w:space="0" w:color="auto"/>
              <w:right w:val="single" w:sz="4" w:space="0" w:color="auto"/>
            </w:tcBorders>
            <w:vAlign w:val="center"/>
          </w:tcPr>
          <w:p w:rsidR="00DE7BA6" w:rsidRDefault="00DE7BA6" w:rsidP="004C41C1">
            <w:pPr>
              <w:widowControl/>
              <w:ind w:firstLine="640"/>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rPr>
              <w:t xml:space="preserve">   </w:t>
            </w:r>
            <w:r>
              <w:rPr>
                <w:rFonts w:ascii="宋体" w:hAnsi="宋体" w:cs="宋体" w:hint="eastAsia"/>
                <w:kern w:val="0"/>
                <w:sz w:val="24"/>
                <w:szCs w:val="24"/>
              </w:rPr>
              <w:t>目</w:t>
            </w:r>
          </w:p>
        </w:tc>
        <w:tc>
          <w:tcPr>
            <w:tcW w:w="2000" w:type="dxa"/>
            <w:vMerge w:val="restart"/>
            <w:tcBorders>
              <w:top w:val="single" w:sz="8" w:space="0" w:color="auto"/>
              <w:left w:val="single" w:sz="4" w:space="0" w:color="auto"/>
              <w:bottom w:val="single" w:sz="4" w:space="0" w:color="000000"/>
              <w:right w:val="nil"/>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140" w:type="dxa"/>
            <w:vMerge w:val="restart"/>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3960" w:type="dxa"/>
            <w:gridSpan w:val="3"/>
            <w:tcBorders>
              <w:top w:val="single" w:sz="8" w:space="0" w:color="auto"/>
              <w:left w:val="nil"/>
              <w:bottom w:val="single" w:sz="4" w:space="0" w:color="auto"/>
              <w:right w:val="nil"/>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2434" w:type="dxa"/>
            <w:vMerge w:val="restart"/>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DE7BA6" w:rsidTr="004C41C1">
        <w:trPr>
          <w:trHeight w:val="540"/>
          <w:jc w:val="center"/>
        </w:trPr>
        <w:tc>
          <w:tcPr>
            <w:tcW w:w="1926" w:type="dxa"/>
            <w:vMerge w:val="restart"/>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320" w:type="dxa"/>
            <w:vMerge w:val="restart"/>
            <w:tcBorders>
              <w:top w:val="nil"/>
              <w:left w:val="single" w:sz="4"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000" w:type="dxa"/>
            <w:vMerge/>
            <w:tcBorders>
              <w:top w:val="single" w:sz="8" w:space="0" w:color="auto"/>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120" w:type="dxa"/>
            <w:vMerge w:val="restart"/>
            <w:tcBorders>
              <w:top w:val="nil"/>
              <w:left w:val="single" w:sz="4" w:space="0" w:color="auto"/>
              <w:bottom w:val="single" w:sz="4" w:space="0" w:color="000000"/>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小计</w:t>
            </w:r>
          </w:p>
        </w:tc>
        <w:tc>
          <w:tcPr>
            <w:tcW w:w="1360" w:type="dxa"/>
            <w:vMerge w:val="restart"/>
            <w:tcBorders>
              <w:top w:val="nil"/>
              <w:left w:val="single" w:sz="4" w:space="0" w:color="auto"/>
              <w:bottom w:val="single" w:sz="4" w:space="0" w:color="000000"/>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480" w:type="dxa"/>
            <w:vMerge w:val="restart"/>
            <w:tcBorders>
              <w:top w:val="nil"/>
              <w:left w:val="single" w:sz="4" w:space="0" w:color="auto"/>
              <w:bottom w:val="single" w:sz="4" w:space="0" w:color="000000"/>
              <w:right w:val="nil"/>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2434"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val="360"/>
          <w:jc w:val="center"/>
        </w:trPr>
        <w:tc>
          <w:tcPr>
            <w:tcW w:w="1926" w:type="dxa"/>
            <w:vMerge/>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320" w:type="dxa"/>
            <w:vMerge/>
            <w:tcBorders>
              <w:top w:val="nil"/>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000" w:type="dxa"/>
            <w:vMerge/>
            <w:tcBorders>
              <w:top w:val="single" w:sz="8" w:space="0" w:color="auto"/>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120" w:type="dxa"/>
            <w:vMerge/>
            <w:tcBorders>
              <w:top w:val="nil"/>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480" w:type="dxa"/>
            <w:vMerge/>
            <w:tcBorders>
              <w:top w:val="nil"/>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2434"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val="450"/>
          <w:jc w:val="center"/>
        </w:trPr>
        <w:tc>
          <w:tcPr>
            <w:tcW w:w="1926" w:type="dxa"/>
            <w:vMerge/>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320" w:type="dxa"/>
            <w:vMerge/>
            <w:tcBorders>
              <w:top w:val="nil"/>
              <w:left w:val="single" w:sz="4" w:space="0" w:color="auto"/>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2000" w:type="dxa"/>
            <w:vMerge/>
            <w:tcBorders>
              <w:top w:val="single" w:sz="8" w:space="0" w:color="auto"/>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120" w:type="dxa"/>
            <w:vMerge/>
            <w:tcBorders>
              <w:top w:val="nil"/>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DE7BA6" w:rsidRDefault="00DE7BA6" w:rsidP="004C41C1">
            <w:pPr>
              <w:widowControl/>
              <w:jc w:val="left"/>
              <w:rPr>
                <w:rFonts w:ascii="宋体" w:hAnsi="宋体" w:cs="宋体"/>
                <w:kern w:val="0"/>
                <w:sz w:val="24"/>
                <w:szCs w:val="24"/>
              </w:rPr>
            </w:pPr>
          </w:p>
        </w:tc>
        <w:tc>
          <w:tcPr>
            <w:tcW w:w="1480" w:type="dxa"/>
            <w:vMerge/>
            <w:tcBorders>
              <w:top w:val="nil"/>
              <w:left w:val="single" w:sz="4" w:space="0" w:color="auto"/>
              <w:bottom w:val="single" w:sz="4" w:space="0" w:color="000000"/>
              <w:right w:val="nil"/>
            </w:tcBorders>
            <w:vAlign w:val="center"/>
          </w:tcPr>
          <w:p w:rsidR="00DE7BA6" w:rsidRDefault="00DE7BA6" w:rsidP="004C41C1">
            <w:pPr>
              <w:widowControl/>
              <w:jc w:val="left"/>
              <w:rPr>
                <w:rFonts w:ascii="宋体" w:hAnsi="宋体" w:cs="宋体"/>
                <w:kern w:val="0"/>
                <w:sz w:val="24"/>
                <w:szCs w:val="24"/>
              </w:rPr>
            </w:pPr>
          </w:p>
        </w:tc>
        <w:tc>
          <w:tcPr>
            <w:tcW w:w="2434" w:type="dxa"/>
            <w:vMerge/>
            <w:tcBorders>
              <w:top w:val="single" w:sz="8" w:space="0" w:color="auto"/>
              <w:left w:val="single" w:sz="4" w:space="0" w:color="auto"/>
              <w:bottom w:val="single" w:sz="4" w:space="0" w:color="000000"/>
              <w:right w:val="single" w:sz="8" w:space="0" w:color="auto"/>
            </w:tcBorders>
            <w:vAlign w:val="center"/>
          </w:tcPr>
          <w:p w:rsidR="00DE7BA6" w:rsidRDefault="00DE7BA6" w:rsidP="004C41C1">
            <w:pPr>
              <w:widowControl/>
              <w:jc w:val="left"/>
              <w:rPr>
                <w:rFonts w:ascii="宋体" w:hAnsi="宋体" w:cs="宋体"/>
                <w:kern w:val="0"/>
                <w:sz w:val="24"/>
                <w:szCs w:val="24"/>
              </w:rPr>
            </w:pPr>
          </w:p>
        </w:tc>
      </w:tr>
      <w:tr w:rsidR="00DE7BA6" w:rsidTr="004C41C1">
        <w:trPr>
          <w:trHeight w:val="450"/>
          <w:jc w:val="center"/>
        </w:trPr>
        <w:tc>
          <w:tcPr>
            <w:tcW w:w="3246" w:type="dxa"/>
            <w:gridSpan w:val="2"/>
            <w:tcBorders>
              <w:top w:val="single" w:sz="4" w:space="0" w:color="auto"/>
              <w:left w:val="single" w:sz="8" w:space="0" w:color="auto"/>
              <w:bottom w:val="single" w:sz="4" w:space="0" w:color="auto"/>
              <w:right w:val="single" w:sz="4" w:space="0" w:color="000000"/>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栏次</w:t>
            </w:r>
          </w:p>
        </w:tc>
        <w:tc>
          <w:tcPr>
            <w:tcW w:w="200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1</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2</w:t>
            </w:r>
          </w:p>
        </w:tc>
        <w:tc>
          <w:tcPr>
            <w:tcW w:w="112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3</w:t>
            </w:r>
          </w:p>
        </w:tc>
        <w:tc>
          <w:tcPr>
            <w:tcW w:w="136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4</w:t>
            </w:r>
          </w:p>
        </w:tc>
        <w:tc>
          <w:tcPr>
            <w:tcW w:w="1480" w:type="dxa"/>
            <w:tcBorders>
              <w:top w:val="nil"/>
              <w:left w:val="nil"/>
              <w:bottom w:val="single" w:sz="4" w:space="0" w:color="auto"/>
              <w:right w:val="nil"/>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5</w:t>
            </w:r>
          </w:p>
        </w:tc>
        <w:tc>
          <w:tcPr>
            <w:tcW w:w="2434" w:type="dxa"/>
            <w:tcBorders>
              <w:top w:val="nil"/>
              <w:left w:val="single" w:sz="4" w:space="0" w:color="auto"/>
              <w:bottom w:val="single" w:sz="4" w:space="0" w:color="auto"/>
              <w:right w:val="single" w:sz="8"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6</w:t>
            </w:r>
          </w:p>
        </w:tc>
      </w:tr>
      <w:tr w:rsidR="00DE7BA6" w:rsidTr="004C41C1">
        <w:trPr>
          <w:trHeight w:val="450"/>
          <w:jc w:val="center"/>
        </w:trPr>
        <w:tc>
          <w:tcPr>
            <w:tcW w:w="3246" w:type="dxa"/>
            <w:gridSpan w:val="2"/>
            <w:tcBorders>
              <w:top w:val="nil"/>
              <w:left w:val="single" w:sz="8" w:space="0" w:color="auto"/>
              <w:bottom w:val="single" w:sz="4" w:space="0" w:color="auto"/>
              <w:right w:val="single" w:sz="4" w:space="0" w:color="000000"/>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合计</w:t>
            </w:r>
          </w:p>
        </w:tc>
        <w:tc>
          <w:tcPr>
            <w:tcW w:w="200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480" w:type="dxa"/>
            <w:tcBorders>
              <w:top w:val="nil"/>
              <w:left w:val="nil"/>
              <w:bottom w:val="single" w:sz="4" w:space="0" w:color="auto"/>
              <w:right w:val="nil"/>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2434" w:type="dxa"/>
            <w:tcBorders>
              <w:top w:val="nil"/>
              <w:left w:val="single" w:sz="4" w:space="0" w:color="auto"/>
              <w:bottom w:val="single" w:sz="4" w:space="0" w:color="auto"/>
              <w:right w:val="single" w:sz="8"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val="450"/>
          <w:jc w:val="center"/>
        </w:trPr>
        <w:tc>
          <w:tcPr>
            <w:tcW w:w="1926"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0"/>
              </w:rPr>
            </w:pPr>
            <w:r>
              <w:rPr>
                <w:rFonts w:ascii="宋体" w:hAnsi="宋体" w:cs="宋体" w:hint="eastAsia"/>
                <w:kern w:val="0"/>
                <w:sz w:val="20"/>
              </w:rPr>
              <w:t xml:space="preserve">　</w:t>
            </w:r>
          </w:p>
        </w:tc>
        <w:tc>
          <w:tcPr>
            <w:tcW w:w="200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80" w:type="dxa"/>
            <w:tcBorders>
              <w:top w:val="nil"/>
              <w:left w:val="nil"/>
              <w:bottom w:val="single" w:sz="4" w:space="0" w:color="auto"/>
              <w:right w:val="nil"/>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434" w:type="dxa"/>
            <w:tcBorders>
              <w:top w:val="nil"/>
              <w:left w:val="single" w:sz="4" w:space="0" w:color="auto"/>
              <w:bottom w:val="single" w:sz="4" w:space="0" w:color="auto"/>
              <w:right w:val="single" w:sz="8"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val="450"/>
          <w:jc w:val="center"/>
        </w:trPr>
        <w:tc>
          <w:tcPr>
            <w:tcW w:w="1926"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80" w:type="dxa"/>
            <w:tcBorders>
              <w:top w:val="nil"/>
              <w:left w:val="nil"/>
              <w:bottom w:val="single" w:sz="4" w:space="0" w:color="auto"/>
              <w:right w:val="nil"/>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434" w:type="dxa"/>
            <w:tcBorders>
              <w:top w:val="nil"/>
              <w:left w:val="single" w:sz="4" w:space="0" w:color="auto"/>
              <w:bottom w:val="single" w:sz="4" w:space="0" w:color="auto"/>
              <w:right w:val="single" w:sz="8"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val="450"/>
          <w:jc w:val="center"/>
        </w:trPr>
        <w:tc>
          <w:tcPr>
            <w:tcW w:w="1926"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0"/>
              </w:rPr>
            </w:pPr>
            <w:r>
              <w:rPr>
                <w:rFonts w:ascii="宋体" w:hAnsi="宋体" w:cs="宋体" w:hint="eastAsia"/>
                <w:kern w:val="0"/>
                <w:sz w:val="20"/>
              </w:rPr>
              <w:t xml:space="preserve">　</w:t>
            </w:r>
          </w:p>
        </w:tc>
        <w:tc>
          <w:tcPr>
            <w:tcW w:w="200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80" w:type="dxa"/>
            <w:tcBorders>
              <w:top w:val="nil"/>
              <w:left w:val="nil"/>
              <w:bottom w:val="single" w:sz="4" w:space="0" w:color="auto"/>
              <w:right w:val="nil"/>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434" w:type="dxa"/>
            <w:tcBorders>
              <w:top w:val="nil"/>
              <w:left w:val="single" w:sz="4" w:space="0" w:color="auto"/>
              <w:bottom w:val="single" w:sz="4" w:space="0" w:color="auto"/>
              <w:right w:val="single" w:sz="8"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val="450"/>
          <w:jc w:val="center"/>
        </w:trPr>
        <w:tc>
          <w:tcPr>
            <w:tcW w:w="1926"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80" w:type="dxa"/>
            <w:tcBorders>
              <w:top w:val="nil"/>
              <w:left w:val="nil"/>
              <w:bottom w:val="single" w:sz="4" w:space="0" w:color="auto"/>
              <w:right w:val="nil"/>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434" w:type="dxa"/>
            <w:tcBorders>
              <w:top w:val="nil"/>
              <w:left w:val="single" w:sz="4" w:space="0" w:color="auto"/>
              <w:bottom w:val="single" w:sz="4" w:space="0" w:color="auto"/>
              <w:right w:val="single" w:sz="8"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val="450"/>
          <w:jc w:val="center"/>
        </w:trPr>
        <w:tc>
          <w:tcPr>
            <w:tcW w:w="1926" w:type="dxa"/>
            <w:tcBorders>
              <w:top w:val="single" w:sz="4" w:space="0" w:color="auto"/>
              <w:left w:val="single" w:sz="8" w:space="0" w:color="auto"/>
              <w:bottom w:val="single" w:sz="4"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00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80" w:type="dxa"/>
            <w:tcBorders>
              <w:top w:val="nil"/>
              <w:left w:val="nil"/>
              <w:bottom w:val="single" w:sz="4" w:space="0" w:color="auto"/>
              <w:right w:val="nil"/>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434" w:type="dxa"/>
            <w:tcBorders>
              <w:top w:val="nil"/>
              <w:left w:val="single" w:sz="4" w:space="0" w:color="auto"/>
              <w:bottom w:val="single" w:sz="4" w:space="0" w:color="auto"/>
              <w:right w:val="single" w:sz="8"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DE7BA6" w:rsidTr="004C41C1">
        <w:trPr>
          <w:trHeight w:val="450"/>
          <w:jc w:val="center"/>
        </w:trPr>
        <w:tc>
          <w:tcPr>
            <w:tcW w:w="1926" w:type="dxa"/>
            <w:tcBorders>
              <w:top w:val="single" w:sz="4" w:space="0" w:color="auto"/>
              <w:left w:val="single" w:sz="8" w:space="0" w:color="auto"/>
              <w:bottom w:val="single" w:sz="8" w:space="0" w:color="auto"/>
              <w:right w:val="single" w:sz="4" w:space="0" w:color="auto"/>
            </w:tcBorders>
            <w:vAlign w:val="center"/>
          </w:tcPr>
          <w:p w:rsidR="00DE7BA6" w:rsidRDefault="00DE7BA6" w:rsidP="004C41C1">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320"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000"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40"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120"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360" w:type="dxa"/>
            <w:tcBorders>
              <w:top w:val="nil"/>
              <w:left w:val="nil"/>
              <w:bottom w:val="single" w:sz="8" w:space="0" w:color="auto"/>
              <w:right w:val="single" w:sz="4"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80" w:type="dxa"/>
            <w:tcBorders>
              <w:top w:val="nil"/>
              <w:left w:val="nil"/>
              <w:bottom w:val="single" w:sz="8" w:space="0" w:color="auto"/>
              <w:right w:val="nil"/>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434" w:type="dxa"/>
            <w:tcBorders>
              <w:top w:val="nil"/>
              <w:left w:val="single" w:sz="4" w:space="0" w:color="auto"/>
              <w:bottom w:val="single" w:sz="8" w:space="0" w:color="auto"/>
              <w:right w:val="single" w:sz="8" w:space="0" w:color="auto"/>
            </w:tcBorders>
            <w:vAlign w:val="center"/>
          </w:tcPr>
          <w:p w:rsidR="00DE7BA6" w:rsidRDefault="00DE7BA6" w:rsidP="004C41C1">
            <w:pPr>
              <w:widowControl/>
              <w:jc w:val="left"/>
              <w:rPr>
                <w:rFonts w:ascii="宋体" w:hAnsi="宋体" w:cs="宋体"/>
                <w:kern w:val="0"/>
                <w:sz w:val="24"/>
                <w:szCs w:val="24"/>
              </w:rPr>
            </w:pPr>
            <w:r>
              <w:rPr>
                <w:rFonts w:ascii="宋体" w:hAnsi="宋体" w:cs="宋体" w:hint="eastAsia"/>
                <w:kern w:val="0"/>
                <w:sz w:val="24"/>
                <w:szCs w:val="24"/>
              </w:rPr>
              <w:t xml:space="preserve">　</w:t>
            </w:r>
          </w:p>
        </w:tc>
      </w:tr>
    </w:tbl>
    <w:p w:rsidR="00DE7BA6" w:rsidRDefault="00DE7BA6" w:rsidP="00DE7BA6">
      <w:pPr>
        <w:adjustRightInd w:val="0"/>
        <w:snapToGrid w:val="0"/>
        <w:ind w:firstLineChars="500" w:firstLine="1000"/>
        <w:rPr>
          <w:rFonts w:hint="eastAsia"/>
          <w:sz w:val="20"/>
        </w:rPr>
      </w:pPr>
      <w:r>
        <w:rPr>
          <w:rFonts w:hint="eastAsia"/>
          <w:sz w:val="20"/>
        </w:rPr>
        <w:t>注：本表反映部门本年度政府性基金预算财政拨款收入支出及结转和结余情况。</w:t>
      </w:r>
    </w:p>
    <w:p w:rsidR="00DE7BA6" w:rsidRDefault="00DE7BA6" w:rsidP="00DE7BA6">
      <w:pPr>
        <w:adjustRightInd w:val="0"/>
        <w:snapToGrid w:val="0"/>
        <w:ind w:firstLineChars="500" w:firstLine="1000"/>
        <w:rPr>
          <w:sz w:val="20"/>
        </w:rPr>
        <w:sectPr w:rsidR="00DE7BA6">
          <w:headerReference w:type="default" r:id="rId7"/>
          <w:footerReference w:type="default" r:id="rId8"/>
          <w:pgSz w:w="16838" w:h="11906" w:orient="landscape"/>
          <w:pgMar w:top="850" w:right="567" w:bottom="850" w:left="567" w:header="510" w:footer="992" w:gutter="0"/>
          <w:cols w:space="720"/>
          <w:docGrid w:linePitch="435"/>
        </w:sectPr>
      </w:pPr>
    </w:p>
    <w:p w:rsidR="00DE7BA6" w:rsidRDefault="00DE7BA6" w:rsidP="00DE7BA6">
      <w:pPr>
        <w:adjustRightInd w:val="0"/>
        <w:snapToGrid w:val="0"/>
        <w:spacing w:line="360" w:lineRule="auto"/>
        <w:ind w:firstLine="640"/>
        <w:rPr>
          <w:rFonts w:ascii="黑体" w:eastAsia="黑体" w:hAnsi="黑体"/>
          <w:sz w:val="32"/>
          <w:szCs w:val="32"/>
        </w:rPr>
      </w:pPr>
    </w:p>
    <w:p w:rsidR="00DE7BA6" w:rsidRDefault="00DE7BA6" w:rsidP="00DE7BA6">
      <w:pPr>
        <w:adjustRightInd w:val="0"/>
        <w:snapToGrid w:val="0"/>
        <w:spacing w:line="360" w:lineRule="auto"/>
        <w:ind w:firstLine="640"/>
        <w:rPr>
          <w:rFonts w:ascii="黑体" w:eastAsia="黑体" w:hAnsi="黑体"/>
          <w:sz w:val="32"/>
          <w:szCs w:val="32"/>
        </w:rPr>
      </w:pPr>
    </w:p>
    <w:p w:rsidR="00DE7BA6" w:rsidRDefault="00DE7BA6" w:rsidP="00DE7BA6">
      <w:pPr>
        <w:adjustRightInd w:val="0"/>
        <w:snapToGrid w:val="0"/>
        <w:spacing w:line="360" w:lineRule="auto"/>
        <w:rPr>
          <w:rFonts w:ascii="黑体" w:eastAsia="黑体" w:hAnsi="黑体"/>
          <w:sz w:val="32"/>
          <w:szCs w:val="32"/>
        </w:rPr>
      </w:pPr>
    </w:p>
    <w:p w:rsidR="00DE7BA6" w:rsidRDefault="00DE7BA6" w:rsidP="00DE7BA6">
      <w:pPr>
        <w:adjustRightInd w:val="0"/>
        <w:snapToGrid w:val="0"/>
        <w:spacing w:line="360" w:lineRule="auto"/>
        <w:jc w:val="center"/>
        <w:rPr>
          <w:rFonts w:ascii="黑体" w:eastAsia="黑体" w:cs="黑体"/>
          <w:spacing w:val="-38"/>
          <w:sz w:val="32"/>
          <w:szCs w:val="32"/>
        </w:rPr>
      </w:pPr>
      <w:r>
        <w:rPr>
          <w:rFonts w:ascii="黑体" w:eastAsia="黑体" w:cs="黑体" w:hint="eastAsia"/>
          <w:sz w:val="32"/>
          <w:szCs w:val="32"/>
        </w:rPr>
        <w:t>第三部分</w:t>
      </w:r>
    </w:p>
    <w:p w:rsidR="00DE7BA6" w:rsidRDefault="00DE7BA6" w:rsidP="00DE7BA6">
      <w:pPr>
        <w:adjustRightInd w:val="0"/>
        <w:snapToGrid w:val="0"/>
        <w:spacing w:line="360" w:lineRule="auto"/>
        <w:jc w:val="center"/>
        <w:rPr>
          <w:rFonts w:ascii="黑体" w:eastAsia="黑体" w:hAnsi="黑体"/>
          <w:sz w:val="32"/>
          <w:szCs w:val="32"/>
        </w:rPr>
      </w:pPr>
      <w:r>
        <w:rPr>
          <w:rFonts w:ascii="黑体" w:eastAsia="黑体" w:cs="黑体" w:hint="eastAsia"/>
          <w:sz w:val="32"/>
          <w:szCs w:val="32"/>
        </w:rPr>
        <w:t>河南省洛阳市洛龙区农业机械管理局</w:t>
      </w:r>
      <w:r>
        <w:rPr>
          <w:rFonts w:ascii="黑体" w:eastAsia="黑体" w:cs="黑体"/>
          <w:sz w:val="32"/>
          <w:szCs w:val="32"/>
        </w:rPr>
        <w:t>2015</w:t>
      </w:r>
      <w:r>
        <w:rPr>
          <w:rFonts w:ascii="黑体" w:eastAsia="黑体" w:cs="黑体"/>
          <w:spacing w:val="-119"/>
          <w:sz w:val="32"/>
          <w:szCs w:val="32"/>
        </w:rPr>
        <w:t xml:space="preserve"> </w:t>
      </w:r>
      <w:r>
        <w:rPr>
          <w:rFonts w:ascii="黑体" w:eastAsia="黑体" w:cs="黑体" w:hint="eastAsia"/>
          <w:sz w:val="32"/>
          <w:szCs w:val="32"/>
        </w:rPr>
        <w:t>年度部门决算情况说明</w:t>
      </w:r>
    </w:p>
    <w:p w:rsidR="00DE7BA6" w:rsidRDefault="00DE7BA6" w:rsidP="00DE7BA6">
      <w:pPr>
        <w:adjustRightInd w:val="0"/>
        <w:snapToGrid w:val="0"/>
        <w:spacing w:line="360" w:lineRule="auto"/>
        <w:ind w:firstLine="640"/>
        <w:rPr>
          <w:rFonts w:ascii="黑体" w:eastAsia="黑体" w:hAnsi="黑体"/>
          <w:sz w:val="32"/>
          <w:szCs w:val="32"/>
        </w:rPr>
      </w:pPr>
    </w:p>
    <w:p w:rsidR="00DE7BA6" w:rsidRDefault="00DE7BA6" w:rsidP="00DE7BA6">
      <w:pPr>
        <w:adjustRightInd w:val="0"/>
        <w:snapToGrid w:val="0"/>
        <w:spacing w:line="360" w:lineRule="auto"/>
        <w:ind w:firstLine="640"/>
        <w:rPr>
          <w:rFonts w:ascii="黑体" w:eastAsia="黑体" w:hAnsi="黑体"/>
          <w:sz w:val="32"/>
          <w:szCs w:val="32"/>
        </w:rPr>
      </w:pPr>
      <w:r>
        <w:rPr>
          <w:rFonts w:ascii="黑体" w:eastAsia="黑体" w:hAnsi="黑体" w:hint="eastAsia"/>
          <w:sz w:val="32"/>
          <w:szCs w:val="32"/>
        </w:rPr>
        <w:t>一、收入支出决算总体情况说明</w:t>
      </w:r>
    </w:p>
    <w:p w:rsidR="00DE7BA6" w:rsidRDefault="00DE7BA6" w:rsidP="00DE7BA6">
      <w:pPr>
        <w:adjustRightInd w:val="0"/>
        <w:snapToGrid w:val="0"/>
        <w:spacing w:line="360" w:lineRule="auto"/>
        <w:ind w:firstLine="640"/>
        <w:rPr>
          <w:rFonts w:ascii="仿宋_GB2312" w:hAnsi="宋体" w:cs="Courier New" w:hint="eastAsia"/>
          <w:sz w:val="32"/>
          <w:szCs w:val="32"/>
        </w:rPr>
      </w:pPr>
      <w:r>
        <w:rPr>
          <w:rFonts w:ascii="黑体" w:eastAsia="黑体" w:cs="黑体" w:hint="eastAsia"/>
          <w:sz w:val="32"/>
          <w:szCs w:val="32"/>
        </w:rPr>
        <w:t>河南省洛阳市洛龙区农业机械管理局</w:t>
      </w:r>
      <w:r>
        <w:rPr>
          <w:rFonts w:ascii="仿宋_GB2312" w:hAnsi="宋体" w:cs="Courier New" w:hint="eastAsia"/>
          <w:sz w:val="32"/>
          <w:szCs w:val="32"/>
        </w:rPr>
        <w:t>2015</w:t>
      </w:r>
      <w:r>
        <w:rPr>
          <w:rFonts w:ascii="仿宋_GB2312" w:hAnsi="宋体" w:cs="Courier New" w:hint="eastAsia"/>
          <w:sz w:val="32"/>
          <w:szCs w:val="32"/>
        </w:rPr>
        <w:t>年收入总计</w:t>
      </w:r>
      <w:r>
        <w:rPr>
          <w:rFonts w:ascii="仿宋_GB2312" w:hAnsi="宋体" w:cs="Courier New" w:hint="eastAsia"/>
          <w:sz w:val="32"/>
          <w:szCs w:val="32"/>
        </w:rPr>
        <w:t>392.9</w:t>
      </w:r>
      <w:r>
        <w:rPr>
          <w:rFonts w:ascii="仿宋_GB2312" w:hAnsi="宋体" w:cs="Courier New" w:hint="eastAsia"/>
          <w:sz w:val="32"/>
          <w:szCs w:val="32"/>
        </w:rPr>
        <w:t>万元，支出总计</w:t>
      </w:r>
      <w:r>
        <w:rPr>
          <w:rFonts w:ascii="仿宋_GB2312" w:hAnsi="宋体" w:cs="Courier New" w:hint="eastAsia"/>
          <w:sz w:val="32"/>
          <w:szCs w:val="32"/>
        </w:rPr>
        <w:t>361.77</w:t>
      </w:r>
      <w:r>
        <w:rPr>
          <w:rFonts w:ascii="仿宋_GB2312" w:hAnsi="宋体" w:cs="Courier New" w:hint="eastAsia"/>
          <w:sz w:val="32"/>
          <w:szCs w:val="32"/>
        </w:rPr>
        <w:t>万元，与</w:t>
      </w:r>
      <w:r>
        <w:rPr>
          <w:rFonts w:ascii="仿宋_GB2312" w:hAnsi="宋体" w:cs="Courier New" w:hint="eastAsia"/>
          <w:sz w:val="32"/>
          <w:szCs w:val="32"/>
        </w:rPr>
        <w:t>2014</w:t>
      </w:r>
      <w:r>
        <w:rPr>
          <w:rFonts w:ascii="仿宋_GB2312" w:hAnsi="宋体" w:cs="Courier New" w:hint="eastAsia"/>
          <w:sz w:val="32"/>
          <w:szCs w:val="32"/>
        </w:rPr>
        <w:t>年相比，收、支总计各增加</w:t>
      </w:r>
      <w:r>
        <w:rPr>
          <w:rFonts w:ascii="仿宋_GB2312" w:hAnsi="宋体" w:cs="Courier New" w:hint="eastAsia"/>
          <w:sz w:val="32"/>
          <w:szCs w:val="32"/>
        </w:rPr>
        <w:t>316.35</w:t>
      </w:r>
      <w:r>
        <w:rPr>
          <w:rFonts w:ascii="仿宋_GB2312" w:hAnsi="宋体" w:cs="Courier New" w:hint="eastAsia"/>
          <w:sz w:val="32"/>
          <w:szCs w:val="32"/>
        </w:rPr>
        <w:t>万元，增长</w:t>
      </w:r>
      <w:r>
        <w:rPr>
          <w:rFonts w:ascii="仿宋_GB2312" w:hAnsi="宋体" w:cs="Courier New" w:hint="eastAsia"/>
          <w:sz w:val="32"/>
          <w:szCs w:val="32"/>
        </w:rPr>
        <w:t>73  %</w:t>
      </w:r>
      <w:r>
        <w:rPr>
          <w:rFonts w:ascii="仿宋_GB2312" w:hAnsi="宋体" w:cs="Courier New" w:hint="eastAsia"/>
          <w:sz w:val="32"/>
          <w:szCs w:val="32"/>
        </w:rPr>
        <w:t>。</w:t>
      </w:r>
    </w:p>
    <w:p w:rsidR="00DE7BA6" w:rsidRDefault="00DE7BA6" w:rsidP="00DE7BA6">
      <w:pPr>
        <w:adjustRightInd w:val="0"/>
        <w:snapToGrid w:val="0"/>
        <w:spacing w:line="360" w:lineRule="auto"/>
        <w:ind w:firstLine="640"/>
        <w:rPr>
          <w:rFonts w:ascii="黑体" w:eastAsia="黑体" w:hAnsi="黑体"/>
          <w:sz w:val="32"/>
          <w:szCs w:val="32"/>
        </w:rPr>
      </w:pPr>
      <w:r>
        <w:rPr>
          <w:rFonts w:ascii="黑体" w:eastAsia="黑体" w:hAnsi="黑体" w:hint="eastAsia"/>
          <w:sz w:val="32"/>
          <w:szCs w:val="32"/>
        </w:rPr>
        <w:t>二、收入决算情况说明</w:t>
      </w:r>
    </w:p>
    <w:p w:rsidR="00DE7BA6" w:rsidRDefault="00DE7BA6" w:rsidP="00DE7BA6">
      <w:pPr>
        <w:adjustRightInd w:val="0"/>
        <w:snapToGrid w:val="0"/>
        <w:spacing w:line="360" w:lineRule="auto"/>
        <w:ind w:firstLine="640"/>
        <w:rPr>
          <w:rFonts w:ascii="仿宋_GB2312" w:hint="eastAsia"/>
          <w:sz w:val="32"/>
          <w:szCs w:val="32"/>
        </w:rPr>
      </w:pPr>
      <w:r>
        <w:rPr>
          <w:rFonts w:ascii="黑体" w:eastAsia="黑体" w:cs="黑体" w:hint="eastAsia"/>
          <w:sz w:val="32"/>
          <w:szCs w:val="32"/>
        </w:rPr>
        <w:t>河南省洛阳市洛龙区农业机械管理局</w:t>
      </w:r>
      <w:r>
        <w:rPr>
          <w:rFonts w:ascii="仿宋_GB2312" w:hint="eastAsia"/>
          <w:sz w:val="32"/>
          <w:szCs w:val="32"/>
        </w:rPr>
        <w:t>本年收入合计</w:t>
      </w:r>
      <w:r>
        <w:rPr>
          <w:rFonts w:ascii="仿宋_GB2312" w:hint="eastAsia"/>
          <w:sz w:val="32"/>
          <w:szCs w:val="32"/>
        </w:rPr>
        <w:t>392.9</w:t>
      </w:r>
      <w:r>
        <w:rPr>
          <w:rFonts w:ascii="仿宋_GB2312" w:hint="eastAsia"/>
          <w:sz w:val="32"/>
          <w:szCs w:val="32"/>
        </w:rPr>
        <w:t>万元，其中：财政拨款收入</w:t>
      </w:r>
      <w:r>
        <w:rPr>
          <w:rFonts w:ascii="仿宋_GB2312" w:hint="eastAsia"/>
          <w:sz w:val="32"/>
          <w:szCs w:val="32"/>
        </w:rPr>
        <w:t>361.71</w:t>
      </w:r>
      <w:r>
        <w:rPr>
          <w:rFonts w:ascii="仿宋_GB2312" w:hint="eastAsia"/>
          <w:sz w:val="32"/>
          <w:szCs w:val="32"/>
        </w:rPr>
        <w:t>万元，占</w:t>
      </w:r>
      <w:r>
        <w:rPr>
          <w:rFonts w:ascii="仿宋_GB2312" w:hint="eastAsia"/>
          <w:sz w:val="32"/>
          <w:szCs w:val="32"/>
        </w:rPr>
        <w:t>100%</w:t>
      </w:r>
      <w:r>
        <w:rPr>
          <w:rFonts w:ascii="仿宋_GB2312" w:hint="eastAsia"/>
          <w:sz w:val="32"/>
          <w:szCs w:val="32"/>
        </w:rPr>
        <w:t>。</w:t>
      </w:r>
    </w:p>
    <w:p w:rsidR="00DE7BA6" w:rsidRDefault="00DE7BA6" w:rsidP="00DE7BA6">
      <w:pPr>
        <w:adjustRightInd w:val="0"/>
        <w:snapToGrid w:val="0"/>
        <w:spacing w:line="360" w:lineRule="auto"/>
        <w:ind w:firstLine="640"/>
        <w:rPr>
          <w:rFonts w:ascii="黑体" w:eastAsia="黑体" w:hAnsi="黑体"/>
          <w:sz w:val="32"/>
          <w:szCs w:val="32"/>
        </w:rPr>
      </w:pPr>
      <w:r>
        <w:rPr>
          <w:rFonts w:ascii="黑体" w:eastAsia="黑体" w:hAnsi="黑体" w:hint="eastAsia"/>
          <w:sz w:val="32"/>
          <w:szCs w:val="32"/>
        </w:rPr>
        <w:t>三、支出决算情况说明</w:t>
      </w:r>
    </w:p>
    <w:p w:rsidR="00DE7BA6" w:rsidRDefault="00DE7BA6" w:rsidP="00DE7BA6">
      <w:pPr>
        <w:adjustRightInd w:val="0"/>
        <w:snapToGrid w:val="0"/>
        <w:spacing w:line="360" w:lineRule="auto"/>
        <w:ind w:firstLine="640"/>
        <w:rPr>
          <w:rFonts w:ascii="仿宋_GB2312" w:hAnsi="宋体" w:cs="Courier New"/>
          <w:sz w:val="32"/>
          <w:szCs w:val="32"/>
        </w:rPr>
      </w:pPr>
      <w:r>
        <w:rPr>
          <w:rFonts w:ascii="黑体" w:eastAsia="黑体" w:cs="黑体" w:hint="eastAsia"/>
          <w:sz w:val="32"/>
          <w:szCs w:val="32"/>
        </w:rPr>
        <w:t>河南省洛阳市洛龙区农业机械管理局</w:t>
      </w:r>
      <w:r>
        <w:rPr>
          <w:rFonts w:ascii="仿宋_GB2312" w:hAnsi="宋体" w:cs="Courier New" w:hint="eastAsia"/>
          <w:sz w:val="32"/>
          <w:szCs w:val="32"/>
        </w:rPr>
        <w:t>本年支出合计</w:t>
      </w:r>
      <w:r>
        <w:rPr>
          <w:rFonts w:ascii="仿宋_GB2312" w:hAnsi="宋体" w:cs="Courier New" w:hint="eastAsia"/>
          <w:sz w:val="32"/>
          <w:szCs w:val="32"/>
        </w:rPr>
        <w:t>361.77</w:t>
      </w:r>
      <w:r>
        <w:rPr>
          <w:rFonts w:ascii="仿宋_GB2312" w:hAnsi="宋体" w:cs="Courier New" w:hint="eastAsia"/>
          <w:sz w:val="32"/>
          <w:szCs w:val="32"/>
        </w:rPr>
        <w:t>万元，其中：基本支出</w:t>
      </w:r>
      <w:r>
        <w:rPr>
          <w:rFonts w:ascii="仿宋_GB2312" w:hAnsi="宋体" w:cs="Courier New" w:hint="eastAsia"/>
          <w:sz w:val="32"/>
          <w:szCs w:val="32"/>
        </w:rPr>
        <w:t>189.87</w:t>
      </w:r>
      <w:r>
        <w:rPr>
          <w:rFonts w:ascii="仿宋_GB2312" w:hAnsi="宋体" w:cs="Courier New" w:hint="eastAsia"/>
          <w:sz w:val="32"/>
          <w:szCs w:val="32"/>
        </w:rPr>
        <w:t>万元，占</w:t>
      </w:r>
      <w:r>
        <w:rPr>
          <w:rFonts w:ascii="仿宋_GB2312" w:hAnsi="宋体" w:cs="Courier New" w:hint="eastAsia"/>
          <w:sz w:val="32"/>
          <w:szCs w:val="32"/>
        </w:rPr>
        <w:t>53</w:t>
      </w:r>
      <w:r>
        <w:rPr>
          <w:rFonts w:ascii="仿宋_GB2312" w:hAnsi="宋体" w:cs="Courier New"/>
          <w:sz w:val="32"/>
          <w:szCs w:val="32"/>
        </w:rPr>
        <w:t>%</w:t>
      </w:r>
      <w:r>
        <w:rPr>
          <w:rFonts w:ascii="仿宋_GB2312" w:hAnsi="宋体" w:cs="Courier New" w:hint="eastAsia"/>
          <w:sz w:val="32"/>
          <w:szCs w:val="32"/>
        </w:rPr>
        <w:t>；项目支出</w:t>
      </w:r>
      <w:r>
        <w:rPr>
          <w:rFonts w:ascii="仿宋_GB2312" w:hAnsi="宋体" w:cs="Courier New" w:hint="eastAsia"/>
          <w:sz w:val="32"/>
          <w:szCs w:val="32"/>
        </w:rPr>
        <w:t>171.9</w:t>
      </w:r>
      <w:r>
        <w:rPr>
          <w:rFonts w:ascii="仿宋_GB2312" w:hAnsi="宋体" w:cs="Courier New" w:hint="eastAsia"/>
          <w:sz w:val="32"/>
          <w:szCs w:val="32"/>
        </w:rPr>
        <w:t>万元，</w:t>
      </w:r>
      <w:r>
        <w:rPr>
          <w:rFonts w:ascii="仿宋_GB2312" w:hAnsi="宋体" w:cs="Courier New"/>
          <w:sz w:val="32"/>
          <w:szCs w:val="32"/>
        </w:rPr>
        <w:t xml:space="preserve"> </w:t>
      </w:r>
      <w:r>
        <w:rPr>
          <w:rFonts w:ascii="仿宋_GB2312" w:hAnsi="宋体" w:cs="Courier New" w:hint="eastAsia"/>
          <w:sz w:val="32"/>
          <w:szCs w:val="32"/>
        </w:rPr>
        <w:t>占</w:t>
      </w:r>
      <w:r>
        <w:rPr>
          <w:rFonts w:ascii="仿宋_GB2312" w:hAnsi="宋体" w:cs="Courier New" w:hint="eastAsia"/>
          <w:sz w:val="32"/>
          <w:szCs w:val="32"/>
        </w:rPr>
        <w:t>48</w:t>
      </w:r>
      <w:r>
        <w:rPr>
          <w:rFonts w:ascii="仿宋_GB2312" w:hAnsi="宋体" w:cs="Courier New"/>
          <w:sz w:val="32"/>
          <w:szCs w:val="32"/>
        </w:rPr>
        <w:t>%</w:t>
      </w:r>
      <w:r>
        <w:rPr>
          <w:rFonts w:ascii="仿宋_GB2312" w:hAnsi="宋体" w:cs="Courier New" w:hint="eastAsia"/>
          <w:sz w:val="32"/>
          <w:szCs w:val="32"/>
        </w:rPr>
        <w:t>。</w:t>
      </w:r>
    </w:p>
    <w:p w:rsidR="00DE7BA6" w:rsidRDefault="00DE7BA6" w:rsidP="00DE7BA6">
      <w:pPr>
        <w:adjustRightInd w:val="0"/>
        <w:snapToGrid w:val="0"/>
        <w:spacing w:line="360" w:lineRule="auto"/>
        <w:ind w:firstLine="640"/>
        <w:rPr>
          <w:rFonts w:ascii="黑体" w:eastAsia="黑体" w:hAnsi="黑体"/>
          <w:sz w:val="32"/>
          <w:szCs w:val="32"/>
        </w:rPr>
      </w:pPr>
      <w:r>
        <w:rPr>
          <w:rFonts w:ascii="黑体" w:eastAsia="黑体" w:hAnsi="黑体" w:hint="eastAsia"/>
          <w:sz w:val="32"/>
          <w:szCs w:val="32"/>
        </w:rPr>
        <w:t>四、财政拨款收入支出决算总体情况说明</w:t>
      </w:r>
    </w:p>
    <w:p w:rsidR="00DE7BA6" w:rsidRDefault="00DE7BA6" w:rsidP="00DE7BA6">
      <w:pPr>
        <w:adjustRightInd w:val="0"/>
        <w:snapToGrid w:val="0"/>
        <w:spacing w:line="360" w:lineRule="auto"/>
        <w:ind w:firstLine="640"/>
        <w:rPr>
          <w:rFonts w:ascii="仿宋_GB2312" w:hAnsi="宋体" w:cs="Courier New" w:hint="eastAsia"/>
          <w:sz w:val="32"/>
          <w:szCs w:val="32"/>
        </w:rPr>
      </w:pPr>
      <w:r>
        <w:rPr>
          <w:rFonts w:ascii="黑体" w:eastAsia="黑体" w:cs="黑体" w:hint="eastAsia"/>
          <w:sz w:val="32"/>
          <w:szCs w:val="32"/>
        </w:rPr>
        <w:t>河南省洛阳市洛龙区农业机械管理局</w:t>
      </w:r>
      <w:r>
        <w:rPr>
          <w:rFonts w:ascii="仿宋_GB2312" w:hAnsi="宋体" w:cs="Courier New"/>
          <w:sz w:val="32"/>
          <w:szCs w:val="32"/>
        </w:rPr>
        <w:t>2015</w:t>
      </w:r>
      <w:r>
        <w:rPr>
          <w:rFonts w:ascii="仿宋_GB2312" w:hAnsi="宋体" w:cs="Courier New" w:hint="eastAsia"/>
          <w:sz w:val="32"/>
          <w:szCs w:val="32"/>
        </w:rPr>
        <w:t>年财政拨款收支总决算</w:t>
      </w:r>
      <w:r>
        <w:rPr>
          <w:rFonts w:ascii="仿宋_GB2312" w:hAnsi="宋体" w:cs="Courier New" w:hint="eastAsia"/>
          <w:sz w:val="32"/>
          <w:szCs w:val="32"/>
        </w:rPr>
        <w:t>754.67</w:t>
      </w:r>
      <w:r>
        <w:rPr>
          <w:rFonts w:ascii="仿宋_GB2312" w:hAnsi="宋体" w:cs="Courier New" w:hint="eastAsia"/>
          <w:sz w:val="32"/>
          <w:szCs w:val="32"/>
        </w:rPr>
        <w:t>万元。与</w:t>
      </w:r>
      <w:r>
        <w:rPr>
          <w:rFonts w:ascii="仿宋_GB2312" w:hAnsi="宋体" w:cs="Courier New"/>
          <w:sz w:val="32"/>
          <w:szCs w:val="32"/>
        </w:rPr>
        <w:t xml:space="preserve"> 2014 </w:t>
      </w:r>
      <w:r>
        <w:rPr>
          <w:rFonts w:ascii="仿宋_GB2312" w:hAnsi="宋体" w:cs="Courier New" w:hint="eastAsia"/>
          <w:sz w:val="32"/>
          <w:szCs w:val="32"/>
        </w:rPr>
        <w:t>年相比，财政拨款收、支总计各增加</w:t>
      </w:r>
      <w:r>
        <w:rPr>
          <w:rFonts w:ascii="仿宋_GB2312" w:hAnsi="宋体" w:cs="Courier New" w:hint="eastAsia"/>
          <w:sz w:val="32"/>
          <w:szCs w:val="32"/>
        </w:rPr>
        <w:t>316.35</w:t>
      </w:r>
      <w:r>
        <w:rPr>
          <w:rFonts w:ascii="仿宋_GB2312" w:hAnsi="宋体" w:cs="Courier New" w:hint="eastAsia"/>
          <w:sz w:val="32"/>
          <w:szCs w:val="32"/>
        </w:rPr>
        <w:t>万元。</w:t>
      </w:r>
    </w:p>
    <w:p w:rsidR="00DE7BA6" w:rsidRDefault="00DE7BA6" w:rsidP="00DE7BA6">
      <w:pPr>
        <w:adjustRightInd w:val="0"/>
        <w:snapToGrid w:val="0"/>
        <w:spacing w:line="360" w:lineRule="auto"/>
        <w:ind w:firstLine="640"/>
        <w:rPr>
          <w:rFonts w:ascii="黑体" w:eastAsia="黑体" w:hAnsi="黑体"/>
          <w:sz w:val="32"/>
          <w:szCs w:val="32"/>
        </w:rPr>
      </w:pPr>
      <w:r>
        <w:rPr>
          <w:rFonts w:ascii="黑体" w:eastAsia="黑体" w:hAnsi="黑体"/>
          <w:sz w:val="32"/>
          <w:szCs w:val="32"/>
        </w:rPr>
        <w:lastRenderedPageBreak/>
        <w:t xml:space="preserve"> </w:t>
      </w:r>
      <w:r>
        <w:rPr>
          <w:rFonts w:ascii="黑体" w:eastAsia="黑体" w:hAnsi="黑体" w:hint="eastAsia"/>
          <w:sz w:val="32"/>
          <w:szCs w:val="32"/>
        </w:rPr>
        <w:t>五、一般公共预算财政拨款支出决算情况说明</w:t>
      </w:r>
    </w:p>
    <w:p w:rsidR="00DE7BA6" w:rsidRDefault="00DE7BA6" w:rsidP="00DE7BA6">
      <w:pPr>
        <w:adjustRightInd w:val="0"/>
        <w:snapToGrid w:val="0"/>
        <w:spacing w:line="360" w:lineRule="auto"/>
        <w:ind w:firstLine="640"/>
        <w:rPr>
          <w:rFonts w:ascii="仿宋_GB2312" w:hAnsi="宋体" w:cs="Courier New"/>
          <w:sz w:val="32"/>
          <w:szCs w:val="32"/>
        </w:rPr>
      </w:pPr>
      <w:r>
        <w:rPr>
          <w:rFonts w:ascii="黑体" w:eastAsia="黑体" w:cs="黑体" w:hint="eastAsia"/>
          <w:sz w:val="32"/>
          <w:szCs w:val="32"/>
        </w:rPr>
        <w:t>河南省洛阳市洛龙区农业机械管理局</w:t>
      </w:r>
    </w:p>
    <w:p w:rsidR="00DE7BA6" w:rsidRDefault="00DE7BA6" w:rsidP="00DE7BA6">
      <w:pPr>
        <w:adjustRightInd w:val="0"/>
        <w:snapToGrid w:val="0"/>
        <w:spacing w:line="360" w:lineRule="auto"/>
        <w:ind w:firstLine="643"/>
        <w:rPr>
          <w:rFonts w:ascii="仿宋_GB2312" w:hAnsi="宋体" w:cs="Courier New"/>
          <w:sz w:val="32"/>
          <w:szCs w:val="32"/>
        </w:rPr>
      </w:pPr>
      <w:r>
        <w:rPr>
          <w:rFonts w:ascii="楷体_GB2312" w:eastAsia="楷体_GB2312" w:hint="eastAsia"/>
          <w:b/>
          <w:sz w:val="32"/>
          <w:szCs w:val="32"/>
        </w:rPr>
        <w:t>（一）社会保障和就业支出</w:t>
      </w:r>
      <w:r>
        <w:rPr>
          <w:rFonts w:ascii="仿宋_GB2312" w:hAnsi="宋体" w:cs="Courier New" w:hint="eastAsia"/>
          <w:sz w:val="32"/>
          <w:szCs w:val="32"/>
        </w:rPr>
        <w:t>。年初预算为</w:t>
      </w:r>
      <w:r>
        <w:rPr>
          <w:rFonts w:ascii="仿宋_GB2312" w:hAnsi="宋体" w:cs="Courier New" w:hint="eastAsia"/>
          <w:sz w:val="32"/>
          <w:szCs w:val="32"/>
        </w:rPr>
        <w:t>53.04</w:t>
      </w:r>
      <w:r>
        <w:rPr>
          <w:rFonts w:ascii="仿宋_GB2312" w:hAnsi="宋体" w:cs="Courier New" w:hint="eastAsia"/>
          <w:sz w:val="32"/>
          <w:szCs w:val="32"/>
        </w:rPr>
        <w:t>万元，支出决算为</w:t>
      </w:r>
      <w:r>
        <w:rPr>
          <w:rFonts w:ascii="仿宋_GB2312" w:hAnsi="宋体" w:cs="Courier New" w:hint="eastAsia"/>
          <w:sz w:val="32"/>
          <w:szCs w:val="32"/>
        </w:rPr>
        <w:t>115.13</w:t>
      </w:r>
      <w:r>
        <w:rPr>
          <w:rFonts w:ascii="仿宋_GB2312" w:hAnsi="宋体" w:cs="Courier New" w:hint="eastAsia"/>
          <w:sz w:val="32"/>
          <w:szCs w:val="32"/>
        </w:rPr>
        <w:t>万元，完成年初预算的</w:t>
      </w:r>
      <w:r>
        <w:rPr>
          <w:rFonts w:ascii="仿宋_GB2312" w:hAnsi="宋体" w:cs="Courier New" w:hint="eastAsia"/>
          <w:sz w:val="32"/>
          <w:szCs w:val="32"/>
        </w:rPr>
        <w:t>117%</w:t>
      </w:r>
      <w:r>
        <w:rPr>
          <w:rFonts w:ascii="仿宋_GB2312" w:hAnsi="宋体" w:cs="Courier New" w:hint="eastAsia"/>
          <w:sz w:val="32"/>
          <w:szCs w:val="32"/>
        </w:rPr>
        <w:t>。决算数大于预算数的主要原因：退休人员增资。</w:t>
      </w:r>
    </w:p>
    <w:p w:rsidR="00DE7BA6" w:rsidRDefault="00DE7BA6" w:rsidP="00DE7BA6">
      <w:pPr>
        <w:adjustRightInd w:val="0"/>
        <w:snapToGrid w:val="0"/>
        <w:spacing w:line="360" w:lineRule="auto"/>
        <w:ind w:firstLine="643"/>
        <w:rPr>
          <w:rFonts w:ascii="仿宋_GB2312" w:hAnsi="宋体" w:cs="Courier New"/>
          <w:sz w:val="32"/>
          <w:szCs w:val="32"/>
        </w:rPr>
      </w:pPr>
      <w:r>
        <w:rPr>
          <w:rFonts w:ascii="楷体_GB2312" w:eastAsia="楷体_GB2312" w:hint="eastAsia"/>
          <w:b/>
          <w:sz w:val="32"/>
          <w:szCs w:val="32"/>
        </w:rPr>
        <w:t>（二）医疗卫生与计划生育支出。</w:t>
      </w:r>
      <w:r>
        <w:rPr>
          <w:rFonts w:ascii="仿宋_GB2312" w:hAnsi="宋体" w:cs="Courier New" w:hint="eastAsia"/>
          <w:sz w:val="32"/>
          <w:szCs w:val="32"/>
        </w:rPr>
        <w:t>年初预算为</w:t>
      </w:r>
      <w:r>
        <w:rPr>
          <w:rFonts w:ascii="仿宋_GB2312" w:hAnsi="宋体" w:cs="Courier New" w:hint="eastAsia"/>
          <w:sz w:val="32"/>
          <w:szCs w:val="32"/>
        </w:rPr>
        <w:t>12.41</w:t>
      </w:r>
      <w:r>
        <w:rPr>
          <w:rFonts w:ascii="仿宋_GB2312" w:hAnsi="宋体" w:cs="Courier New" w:hint="eastAsia"/>
          <w:sz w:val="32"/>
          <w:szCs w:val="32"/>
        </w:rPr>
        <w:t>万元，支出决算为</w:t>
      </w:r>
      <w:r>
        <w:rPr>
          <w:rFonts w:ascii="仿宋_GB2312" w:hAnsi="宋体" w:cs="Courier New" w:hint="eastAsia"/>
          <w:sz w:val="32"/>
          <w:szCs w:val="32"/>
        </w:rPr>
        <w:t>11.9</w:t>
      </w:r>
      <w:r>
        <w:rPr>
          <w:rFonts w:ascii="仿宋_GB2312" w:hAnsi="宋体" w:cs="Courier New" w:hint="eastAsia"/>
          <w:sz w:val="32"/>
          <w:szCs w:val="32"/>
        </w:rPr>
        <w:t>万元，完成年初预算的</w:t>
      </w:r>
      <w:r>
        <w:rPr>
          <w:rFonts w:ascii="仿宋_GB2312" w:hAnsi="宋体" w:cs="Courier New" w:hint="eastAsia"/>
          <w:sz w:val="32"/>
          <w:szCs w:val="32"/>
        </w:rPr>
        <w:t>96%</w:t>
      </w:r>
      <w:r>
        <w:rPr>
          <w:rFonts w:ascii="仿宋_GB2312" w:hAnsi="宋体" w:cs="Courier New" w:hint="eastAsia"/>
          <w:sz w:val="32"/>
          <w:szCs w:val="32"/>
        </w:rPr>
        <w:t>。决算数于小于预算数的主要原因：年中有在职人员办理退休，所以不再缴纳社保费用。</w:t>
      </w:r>
    </w:p>
    <w:p w:rsidR="00DE7BA6" w:rsidRDefault="00DE7BA6" w:rsidP="00DE7BA6">
      <w:pPr>
        <w:pStyle w:val="a5"/>
        <w:kinsoku w:val="0"/>
        <w:overflowPunct w:val="0"/>
        <w:snapToGrid w:val="0"/>
        <w:spacing w:line="360" w:lineRule="auto"/>
        <w:rPr>
          <w:rFonts w:hAnsi="宋体" w:cs="Courier New" w:hint="eastAsia"/>
        </w:rPr>
      </w:pPr>
      <w:r>
        <w:rPr>
          <w:rFonts w:eastAsia="黑体" w:hAnsi="宋体" w:cs="Courier New" w:hint="eastAsia"/>
        </w:rPr>
        <w:t>（三）农林水支出</w:t>
      </w:r>
      <w:r>
        <w:rPr>
          <w:rFonts w:hAnsi="宋体" w:cs="Courier New" w:hint="eastAsia"/>
        </w:rPr>
        <w:t>年初预算为268.56万元，支出决算为</w:t>
      </w:r>
    </w:p>
    <w:p w:rsidR="00DE7BA6" w:rsidRDefault="00DE7BA6" w:rsidP="00DE7BA6">
      <w:pPr>
        <w:pStyle w:val="a5"/>
        <w:kinsoku w:val="0"/>
        <w:overflowPunct w:val="0"/>
        <w:snapToGrid w:val="0"/>
        <w:spacing w:line="360" w:lineRule="auto"/>
        <w:ind w:left="0"/>
        <w:rPr>
          <w:rFonts w:hAnsi="宋体" w:cs="Courier New" w:hint="eastAsia"/>
        </w:rPr>
      </w:pPr>
      <w:r>
        <w:rPr>
          <w:rFonts w:hAnsi="宋体" w:cs="Courier New" w:hint="eastAsia"/>
        </w:rPr>
        <w:t>380.85万元，完成年初预算的142%。</w:t>
      </w:r>
    </w:p>
    <w:p w:rsidR="00DE7BA6" w:rsidRDefault="00DE7BA6" w:rsidP="00DE7BA6">
      <w:pPr>
        <w:pStyle w:val="a5"/>
        <w:numPr>
          <w:ilvl w:val="0"/>
          <w:numId w:val="4"/>
        </w:numPr>
        <w:kinsoku w:val="0"/>
        <w:overflowPunct w:val="0"/>
        <w:snapToGrid w:val="0"/>
        <w:spacing w:line="360" w:lineRule="auto"/>
        <w:rPr>
          <w:rFonts w:hAnsi="宋体" w:cs="Courier New" w:hint="eastAsia"/>
        </w:rPr>
      </w:pPr>
      <w:r>
        <w:rPr>
          <w:rFonts w:hAnsi="宋体" w:cs="Courier New" w:hint="eastAsia"/>
        </w:rPr>
        <w:t>住房保障支出年初预算为17.24万元，支出决算</w:t>
      </w:r>
    </w:p>
    <w:p w:rsidR="00DE7BA6" w:rsidRDefault="00DE7BA6" w:rsidP="00DE7BA6">
      <w:pPr>
        <w:pStyle w:val="a5"/>
        <w:kinsoku w:val="0"/>
        <w:overflowPunct w:val="0"/>
        <w:snapToGrid w:val="0"/>
        <w:spacing w:line="360" w:lineRule="auto"/>
        <w:ind w:left="0"/>
        <w:rPr>
          <w:rFonts w:hAnsi="宋体" w:cs="Courier New" w:hint="eastAsia"/>
        </w:rPr>
      </w:pPr>
      <w:r>
        <w:rPr>
          <w:rFonts w:hAnsi="宋体" w:cs="Courier New" w:hint="eastAsia"/>
        </w:rPr>
        <w:t>为16.62万元，完成年初预算的97%，决算数小于预算数的主要原因是年中有在职人员办理退休，所以不再缴纳住房公积金。</w:t>
      </w:r>
    </w:p>
    <w:p w:rsidR="00DE7BA6" w:rsidRDefault="00DE7BA6" w:rsidP="00DE7BA6">
      <w:pPr>
        <w:pStyle w:val="a5"/>
        <w:kinsoku w:val="0"/>
        <w:overflowPunct w:val="0"/>
        <w:snapToGrid w:val="0"/>
        <w:spacing w:line="360" w:lineRule="auto"/>
        <w:rPr>
          <w:rFonts w:ascii="黑体" w:eastAsia="黑体" w:cs="黑体"/>
        </w:rPr>
      </w:pPr>
      <w:r>
        <w:rPr>
          <w:rFonts w:ascii="黑体" w:eastAsia="黑体" w:cs="黑体" w:hint="eastAsia"/>
        </w:rPr>
        <w:t>六、一般公共预算财政拨款基本支出决算情况说明</w:t>
      </w:r>
    </w:p>
    <w:p w:rsidR="00DE7BA6" w:rsidRDefault="00DE7BA6" w:rsidP="00DE7BA6">
      <w:pPr>
        <w:pStyle w:val="a5"/>
        <w:kinsoku w:val="0"/>
        <w:overflowPunct w:val="0"/>
        <w:snapToGrid w:val="0"/>
        <w:spacing w:line="360" w:lineRule="auto"/>
        <w:ind w:left="121" w:right="118" w:firstLine="360"/>
        <w:jc w:val="both"/>
        <w:rPr>
          <w:rFonts w:hAnsi="宋体" w:cs="Courier New"/>
        </w:rPr>
      </w:pPr>
      <w:r>
        <w:rPr>
          <w:rFonts w:ascii="黑体" w:eastAsia="黑体" w:cs="黑体" w:hint="eastAsia"/>
        </w:rPr>
        <w:t>河南省洛阳市洛龙区农业机械管理局</w:t>
      </w:r>
      <w:r>
        <w:rPr>
          <w:rFonts w:hAnsi="宋体" w:cs="Courier New"/>
        </w:rPr>
        <w:t>2015</w:t>
      </w:r>
      <w:r>
        <w:rPr>
          <w:rFonts w:hAnsi="宋体" w:cs="Courier New" w:hint="eastAsia"/>
        </w:rPr>
        <w:t>年一般公共预算财政拨款基本支出560.08万元，其中：</w:t>
      </w:r>
      <w:r>
        <w:rPr>
          <w:rFonts w:hint="eastAsia"/>
          <w:b/>
          <w:spacing w:val="-1"/>
        </w:rPr>
        <w:t>人员经费</w:t>
      </w:r>
      <w:r>
        <w:rPr>
          <w:rFonts w:hint="eastAsia"/>
          <w:spacing w:val="-1"/>
        </w:rPr>
        <w:t>327.40</w:t>
      </w:r>
      <w:r>
        <w:rPr>
          <w:rFonts w:hAnsi="宋体" w:cs="Courier New" w:hint="eastAsia"/>
        </w:rPr>
        <w:t>万元，主要包括：基本工资、津贴补贴、</w:t>
      </w:r>
      <w:r>
        <w:rPr>
          <w:rFonts w:hAnsi="宋体" w:cs="Courier New"/>
        </w:rPr>
        <w:t xml:space="preserve"> </w:t>
      </w:r>
      <w:r>
        <w:rPr>
          <w:rFonts w:hAnsi="宋体" w:cs="Courier New" w:hint="eastAsia"/>
        </w:rPr>
        <w:t>奖金、社会保障缴费、伙食补助费、绩效工资、其他工资福利</w:t>
      </w:r>
      <w:r>
        <w:rPr>
          <w:rFonts w:hAnsi="宋体" w:cs="Courier New"/>
        </w:rPr>
        <w:t xml:space="preserve"> </w:t>
      </w:r>
      <w:r>
        <w:rPr>
          <w:rFonts w:hAnsi="宋体" w:cs="Courier New" w:hint="eastAsia"/>
        </w:rPr>
        <w:t>支出、离休费、退休费、退职（役）费、抚恤金、生活补助、</w:t>
      </w:r>
      <w:r>
        <w:rPr>
          <w:rFonts w:hAnsi="宋体" w:cs="Courier New"/>
        </w:rPr>
        <w:t xml:space="preserve"> </w:t>
      </w:r>
      <w:r>
        <w:rPr>
          <w:rFonts w:hAnsi="宋体" w:cs="Courier New" w:hint="eastAsia"/>
        </w:rPr>
        <w:lastRenderedPageBreak/>
        <w:t>医疗费、助学金、奖励金、住房公积金、提租补贴、购房补贴、</w:t>
      </w:r>
      <w:r>
        <w:rPr>
          <w:rFonts w:hAnsi="宋体" w:cs="Courier New"/>
        </w:rPr>
        <w:t xml:space="preserve"> </w:t>
      </w:r>
      <w:r>
        <w:rPr>
          <w:rFonts w:hAnsi="宋体" w:cs="Courier New" w:hint="eastAsia"/>
        </w:rPr>
        <w:t>其他对个人和家庭的补助支出；</w:t>
      </w:r>
      <w:r>
        <w:rPr>
          <w:rFonts w:hint="eastAsia"/>
          <w:b/>
          <w:spacing w:val="-1"/>
        </w:rPr>
        <w:t>公用经费</w:t>
      </w:r>
      <w:r>
        <w:rPr>
          <w:rFonts w:hint="eastAsia"/>
          <w:spacing w:val="-2"/>
        </w:rPr>
        <w:t>22.91</w:t>
      </w:r>
      <w:r>
        <w:rPr>
          <w:rFonts w:hAnsi="宋体" w:cs="Courier New" w:hint="eastAsia"/>
        </w:rPr>
        <w:t>万元，主要包括：办公费、印刷费、咨询费、手续费、水费、电费、邮电费、取暖费、物业管理费、差旅费、因公出国（境）费、维</w:t>
      </w:r>
      <w:r>
        <w:rPr>
          <w:rFonts w:hAnsi="宋体" w:cs="Courier New"/>
        </w:rPr>
        <w:t xml:space="preserve"> </w:t>
      </w:r>
      <w:r>
        <w:rPr>
          <w:rFonts w:hAnsi="宋体" w:cs="Courier New" w:hint="eastAsia"/>
        </w:rPr>
        <w:t>修（护）费、租赁费、会议费、培训费、公务接待费、专用材料费、劳务费、委托业务费、工会经费、福利费、公务用车运</w:t>
      </w:r>
      <w:r>
        <w:rPr>
          <w:rFonts w:hAnsi="宋体" w:cs="Courier New"/>
        </w:rPr>
        <w:t xml:space="preserve"> </w:t>
      </w:r>
      <w:r>
        <w:rPr>
          <w:rFonts w:hAnsi="宋体" w:cs="Courier New" w:hint="eastAsia"/>
        </w:rPr>
        <w:t>行维护费、其他交通费用、税金及附加费用、其他商品和服务</w:t>
      </w:r>
      <w:r>
        <w:rPr>
          <w:rFonts w:hAnsi="宋体" w:cs="Courier New"/>
        </w:rPr>
        <w:t xml:space="preserve"> </w:t>
      </w:r>
      <w:r>
        <w:rPr>
          <w:rFonts w:hAnsi="宋体" w:cs="Courier New" w:hint="eastAsia"/>
        </w:rPr>
        <w:t>支出、办公设备购置、专用设备购置、大型修缮、信息网络及软件购置更新、其他资本性支出。</w:t>
      </w:r>
    </w:p>
    <w:p w:rsidR="00DE7BA6" w:rsidRDefault="00DE7BA6" w:rsidP="00DE7BA6">
      <w:pPr>
        <w:pStyle w:val="a5"/>
        <w:kinsoku w:val="0"/>
        <w:overflowPunct w:val="0"/>
        <w:snapToGrid w:val="0"/>
        <w:spacing w:line="360" w:lineRule="auto"/>
        <w:ind w:left="0" w:firstLineChars="200" w:firstLine="640"/>
        <w:jc w:val="both"/>
        <w:rPr>
          <w:rFonts w:ascii="黑体" w:eastAsia="黑体" w:cs="黑体"/>
        </w:rPr>
      </w:pPr>
      <w:r>
        <w:rPr>
          <w:rFonts w:ascii="黑体" w:eastAsia="黑体" w:cs="黑体" w:hint="eastAsia"/>
        </w:rPr>
        <w:t>七、一般公共预算财政拨款“三公”经费支出决算情况说明</w:t>
      </w: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ascii="黑体" w:eastAsia="黑体" w:cs="黑体" w:hint="eastAsia"/>
        </w:rPr>
        <w:t>河南省洛阳市洛龙区农业机械管理局</w:t>
      </w:r>
      <w:r>
        <w:rPr>
          <w:rFonts w:hAnsi="宋体" w:cs="Courier New" w:hint="eastAsia"/>
        </w:rPr>
        <w:t>2015 年“三公”经费财政拨款支出预算为3.3万元，支出决算为2.94万元，完成预算的89%，主要原因：参加公车改革，部分公务用车运行费不再支出。2015年“三公”经费财政拨款支出决算数比 2014 年增加1.6万元，增长120%，主要原因：农技推广人员下乡工作增加。具体支出情况公务用车运行维护费即燃耗修费。</w:t>
      </w: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ascii="楷体_GB2312" w:eastAsia="楷体_GB2312" w:hint="eastAsia"/>
          <w:b/>
          <w:spacing w:val="-1"/>
        </w:rPr>
        <w:t>（一）公务用车购置及运行费</w:t>
      </w:r>
      <w:r>
        <w:rPr>
          <w:rFonts w:eastAsia="楷体_GB2312" w:hint="eastAsia"/>
        </w:rPr>
        <w:t>2.94</w:t>
      </w:r>
      <w:r>
        <w:rPr>
          <w:rFonts w:hint="eastAsia"/>
        </w:rPr>
        <w:t>万</w:t>
      </w:r>
      <w:r>
        <w:rPr>
          <w:rFonts w:hAnsi="宋体" w:cs="Courier New" w:hint="eastAsia"/>
        </w:rPr>
        <w:t>元，完成预算的   89%，公务用车运行维护费2.94万元，主要用于开展工作所需公务用车的燃料费、维修费、过路过桥费、保险费、安</w:t>
      </w:r>
      <w:r>
        <w:rPr>
          <w:rFonts w:hAnsi="宋体" w:cs="Courier New" w:hint="eastAsia"/>
        </w:rPr>
        <w:lastRenderedPageBreak/>
        <w:t>全奖励费用等支出。</w:t>
      </w: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决算数小于年初预算数的主要原因：参加公车改革，部分公务用车运行费不再支出。</w:t>
      </w: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决算数比 2014 年增加1.6万元，增长120 %，主要原因农技推广人员下乡工作增加。具体支出情况公务用车运行维护费即燃耗修费。</w:t>
      </w:r>
    </w:p>
    <w:p w:rsidR="00DE7BA6" w:rsidRDefault="00DE7BA6" w:rsidP="00DE7BA6">
      <w:pPr>
        <w:pStyle w:val="a5"/>
        <w:kinsoku w:val="0"/>
        <w:overflowPunct w:val="0"/>
        <w:snapToGrid w:val="0"/>
        <w:spacing w:line="360" w:lineRule="auto"/>
        <w:ind w:left="0" w:firstLineChars="200" w:firstLine="638"/>
        <w:jc w:val="both"/>
        <w:rPr>
          <w:rFonts w:ascii="黑体" w:eastAsia="黑体" w:cs="黑体"/>
          <w:spacing w:val="-1"/>
        </w:rPr>
      </w:pPr>
      <w:r>
        <w:rPr>
          <w:rFonts w:ascii="黑体" w:eastAsia="黑体" w:cs="黑体" w:hint="eastAsia"/>
          <w:spacing w:val="-1"/>
        </w:rPr>
        <w:t>九、其他重要事项的情况说明</w:t>
      </w:r>
    </w:p>
    <w:p w:rsidR="00DE7BA6" w:rsidRDefault="00DE7BA6" w:rsidP="00DE7BA6">
      <w:pPr>
        <w:pStyle w:val="a5"/>
        <w:kinsoku w:val="0"/>
        <w:overflowPunct w:val="0"/>
        <w:snapToGrid w:val="0"/>
        <w:spacing w:line="360" w:lineRule="auto"/>
        <w:ind w:left="0" w:firstLineChars="200" w:firstLine="643"/>
        <w:jc w:val="both"/>
        <w:rPr>
          <w:rFonts w:ascii="楷体_GB2312" w:eastAsia="楷体_GB2312" w:cs="黑体"/>
          <w:b/>
        </w:rPr>
      </w:pPr>
      <w:r>
        <w:rPr>
          <w:rFonts w:ascii="楷体_GB2312" w:eastAsia="楷体_GB2312" w:hint="eastAsia"/>
          <w:b/>
        </w:rPr>
        <w:t>（一）机关运行经费支出情况。</w:t>
      </w: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ascii="黑体" w:eastAsia="黑体" w:cs="黑体" w:hint="eastAsia"/>
        </w:rPr>
        <w:t>河南省洛阳市洛龙区农业机械管理局</w:t>
      </w:r>
      <w:r>
        <w:rPr>
          <w:rFonts w:hAnsi="宋体" w:cs="Courier New"/>
        </w:rPr>
        <w:t xml:space="preserve">2015 </w:t>
      </w:r>
      <w:r>
        <w:rPr>
          <w:rFonts w:hAnsi="宋体" w:cs="Courier New" w:hint="eastAsia"/>
        </w:rPr>
        <w:t>年机关运行经费支出321.76万元，比</w:t>
      </w:r>
      <w:r>
        <w:rPr>
          <w:rFonts w:hAnsi="宋体" w:cs="Courier New"/>
        </w:rPr>
        <w:t xml:space="preserve"> 2014</w:t>
      </w:r>
      <w:r>
        <w:rPr>
          <w:rFonts w:hAnsi="宋体" w:cs="Courier New" w:hint="eastAsia"/>
        </w:rPr>
        <w:t>年增减99</w:t>
      </w:r>
      <w:r>
        <w:rPr>
          <w:rFonts w:hAnsi="宋体" w:cs="Courier New"/>
        </w:rPr>
        <w:t>%</w:t>
      </w:r>
      <w:r>
        <w:rPr>
          <w:rFonts w:hAnsi="宋体" w:cs="Courier New" w:hint="eastAsia"/>
        </w:rPr>
        <w:t>，主要原因：农机局相关工作量的增加及农技推广人员下乡工作量加大，美丽乡村建设指挥部预算合并至我局。</w:t>
      </w:r>
    </w:p>
    <w:p w:rsidR="00DE7BA6" w:rsidRDefault="00DE7BA6" w:rsidP="00DE7BA6">
      <w:pPr>
        <w:pStyle w:val="a5"/>
        <w:kinsoku w:val="0"/>
        <w:overflowPunct w:val="0"/>
        <w:snapToGrid w:val="0"/>
        <w:spacing w:line="360" w:lineRule="auto"/>
        <w:ind w:left="0" w:firstLineChars="200" w:firstLine="643"/>
        <w:jc w:val="both"/>
        <w:rPr>
          <w:rFonts w:ascii="楷体_GB2312" w:eastAsia="楷体_GB2312"/>
          <w:b/>
        </w:rPr>
      </w:pPr>
      <w:r>
        <w:rPr>
          <w:rFonts w:ascii="楷体_GB2312" w:eastAsia="楷体_GB2312" w:hint="eastAsia"/>
          <w:b/>
        </w:rPr>
        <w:t>（二）政府采购支出情况。</w:t>
      </w:r>
    </w:p>
    <w:p w:rsidR="00DE7BA6" w:rsidRDefault="00DE7BA6" w:rsidP="00DE7BA6">
      <w:pPr>
        <w:pStyle w:val="a5"/>
        <w:kinsoku w:val="0"/>
        <w:overflowPunct w:val="0"/>
        <w:snapToGrid w:val="0"/>
        <w:spacing w:line="360" w:lineRule="auto"/>
        <w:ind w:left="0" w:firstLineChars="200" w:firstLine="640"/>
        <w:jc w:val="both"/>
        <w:rPr>
          <w:rFonts w:hAnsi="宋体" w:cs="Courier New" w:hint="eastAsia"/>
        </w:rPr>
      </w:pPr>
      <w:r>
        <w:rPr>
          <w:rFonts w:ascii="黑体" w:eastAsia="黑体" w:cs="黑体" w:hint="eastAsia"/>
        </w:rPr>
        <w:t>河南省洛阳市洛龙区农业机械管理局</w:t>
      </w:r>
      <w:r>
        <w:rPr>
          <w:rFonts w:hAnsi="宋体" w:cs="Courier New"/>
        </w:rPr>
        <w:t xml:space="preserve">2015 </w:t>
      </w:r>
      <w:r>
        <w:rPr>
          <w:rFonts w:hAnsi="宋体" w:cs="Courier New" w:hint="eastAsia"/>
        </w:rPr>
        <w:t>年政府采购支出总额0.71万元，其中：政府采购货物支出0.71万元。</w:t>
      </w:r>
    </w:p>
    <w:p w:rsidR="00DE7BA6" w:rsidRDefault="00DE7BA6" w:rsidP="00DE7BA6">
      <w:pPr>
        <w:pStyle w:val="a5"/>
        <w:kinsoku w:val="0"/>
        <w:overflowPunct w:val="0"/>
        <w:snapToGrid w:val="0"/>
        <w:spacing w:line="360" w:lineRule="auto"/>
        <w:ind w:left="0" w:firstLineChars="200" w:firstLine="643"/>
        <w:jc w:val="both"/>
        <w:rPr>
          <w:rFonts w:ascii="楷体_GB2312" w:eastAsia="楷体_GB2312"/>
          <w:b/>
        </w:rPr>
      </w:pPr>
      <w:r>
        <w:rPr>
          <w:rFonts w:ascii="楷体_GB2312" w:eastAsia="楷体_GB2312" w:hint="eastAsia"/>
          <w:b/>
        </w:rPr>
        <w:t>（三）国有资产占用情况。</w:t>
      </w: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截至</w:t>
      </w:r>
      <w:r>
        <w:rPr>
          <w:rFonts w:hAnsi="宋体" w:cs="Courier New"/>
        </w:rPr>
        <w:t xml:space="preserve"> 2015 </w:t>
      </w:r>
      <w:r>
        <w:rPr>
          <w:rFonts w:hAnsi="宋体" w:cs="Courier New" w:hint="eastAsia"/>
        </w:rPr>
        <w:t>年</w:t>
      </w:r>
      <w:r>
        <w:rPr>
          <w:rFonts w:hAnsi="宋体" w:cs="Courier New"/>
        </w:rPr>
        <w:t xml:space="preserve"> 12 </w:t>
      </w:r>
      <w:r>
        <w:rPr>
          <w:rFonts w:hAnsi="宋体" w:cs="Courier New" w:hint="eastAsia"/>
        </w:rPr>
        <w:t>月</w:t>
      </w:r>
      <w:r>
        <w:rPr>
          <w:rFonts w:hAnsi="宋体" w:cs="Courier New"/>
        </w:rPr>
        <w:t xml:space="preserve"> 31 </w:t>
      </w:r>
      <w:r>
        <w:rPr>
          <w:rFonts w:hAnsi="宋体" w:cs="Courier New" w:hint="eastAsia"/>
        </w:rPr>
        <w:t>日，</w:t>
      </w:r>
      <w:r>
        <w:rPr>
          <w:rFonts w:ascii="黑体" w:eastAsia="黑体" w:cs="黑体" w:hint="eastAsia"/>
        </w:rPr>
        <w:t>河南省洛阳市洛龙区农业机械管理局</w:t>
      </w:r>
      <w:r>
        <w:rPr>
          <w:rFonts w:hAnsi="宋体" w:cs="Courier New" w:hint="eastAsia"/>
        </w:rPr>
        <w:t>共有车辆2辆，其中，一般公务用车2辆。</w:t>
      </w:r>
    </w:p>
    <w:p w:rsidR="00DE7BA6" w:rsidRDefault="00DE7BA6" w:rsidP="00DE7BA6">
      <w:pPr>
        <w:kinsoku w:val="0"/>
        <w:overflowPunct w:val="0"/>
        <w:adjustRightInd w:val="0"/>
        <w:snapToGrid w:val="0"/>
        <w:spacing w:line="360" w:lineRule="auto"/>
        <w:ind w:right="521"/>
        <w:jc w:val="center"/>
        <w:rPr>
          <w:rFonts w:ascii="黑体" w:eastAsia="黑体" w:cs="黑体" w:hint="eastAsia"/>
          <w:szCs w:val="32"/>
        </w:rPr>
      </w:pPr>
      <w:r>
        <w:rPr>
          <w:rFonts w:ascii="黑体" w:eastAsia="黑体" w:cs="黑体" w:hint="eastAsia"/>
          <w:szCs w:val="32"/>
        </w:rPr>
        <w:t>第四部分</w:t>
      </w:r>
      <w:r>
        <w:rPr>
          <w:rFonts w:ascii="黑体" w:eastAsia="黑体" w:cs="黑体" w:hint="eastAsia"/>
          <w:spacing w:val="-32"/>
          <w:szCs w:val="32"/>
        </w:rPr>
        <w:t xml:space="preserve">  </w:t>
      </w:r>
      <w:r>
        <w:rPr>
          <w:rFonts w:ascii="黑体" w:eastAsia="黑体" w:cs="黑体" w:hint="eastAsia"/>
          <w:szCs w:val="32"/>
        </w:rPr>
        <w:t>名词解释</w:t>
      </w:r>
    </w:p>
    <w:p w:rsidR="00DE7BA6" w:rsidRDefault="00DE7BA6" w:rsidP="00DE7BA6">
      <w:pPr>
        <w:kinsoku w:val="0"/>
        <w:overflowPunct w:val="0"/>
        <w:adjustRightInd w:val="0"/>
        <w:snapToGrid w:val="0"/>
        <w:spacing w:line="360" w:lineRule="auto"/>
        <w:ind w:left="101" w:right="521" w:firstLine="512"/>
        <w:jc w:val="center"/>
        <w:rPr>
          <w:rFonts w:ascii="黑体" w:eastAsia="黑体" w:cs="黑体"/>
          <w:spacing w:val="-32"/>
          <w:szCs w:val="32"/>
        </w:rPr>
      </w:pP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一、财政拨款收入：是指区级财政当年拨付的资金。</w:t>
      </w: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二、上年结转和结余：是指以前年度支出预算因客观条件变化未执行完毕、结转到本年度按有关规定继续使用</w:t>
      </w:r>
      <w:r>
        <w:rPr>
          <w:rFonts w:hAnsi="宋体" w:cs="Courier New" w:hint="eastAsia"/>
        </w:rPr>
        <w:lastRenderedPageBreak/>
        <w:t>的资金，既包括财政拨款结转和结余，也包括事业收入、经营收入、其他收入的结转和结余。</w:t>
      </w: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三、基本支出：是指为保障机构正常运转、完成日常工作任务所必需的开支，其内容包括人员经费和日常公用经费两部分。</w:t>
      </w: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四、项目支出：是指在基本支出之外，为完成特定的行政工作任务或事业发展目标所发生的支出。</w:t>
      </w:r>
    </w:p>
    <w:p w:rsidR="00DE7BA6" w:rsidRDefault="00DE7BA6" w:rsidP="00DE7BA6">
      <w:pPr>
        <w:pStyle w:val="a5"/>
        <w:kinsoku w:val="0"/>
        <w:overflowPunct w:val="0"/>
        <w:snapToGrid w:val="0"/>
        <w:spacing w:line="360" w:lineRule="auto"/>
        <w:ind w:left="0" w:firstLineChars="200" w:firstLine="640"/>
        <w:jc w:val="both"/>
        <w:rPr>
          <w:rFonts w:ascii="仿宋" w:eastAsia="仿宋" w:hAnsi="仿宋" w:cs="仿宋" w:hint="eastAsia"/>
        </w:rPr>
      </w:pPr>
      <w:r>
        <w:rPr>
          <w:rFonts w:ascii="仿宋" w:eastAsia="仿宋" w:hAnsi="仿宋" w:cs="仿宋" w:hint="eastAsia"/>
        </w:rPr>
        <w:t>五、1、社会保障和就业支出（款）：是指河南省洛阳市洛龙区农业机械管理局用于发放退休人员工资福利支出；2、医疗卫生也计划生育支出是河南省洛阳市洛龙区农业机械管理局用于缴纳职工社会保障费支出；3、城乡社区支出是河南省洛阳市洛龙区农业机械管理局用于整治城乡环境卫生的支出；4、农林水支出是河南省洛阳市洛龙区农业机械管理局用于保障机构正常运行以及下属二级机构农机化技术推广站机构正常运行的工作经费支出，美丽乡村建设指挥部办公室工作经费支出同，以及其他用于农业的支出；5、住房保障支出是指用于缴纳在职职工住房公积金的支出。</w:t>
      </w:r>
    </w:p>
    <w:p w:rsidR="00DE7BA6" w:rsidRDefault="00DE7BA6" w:rsidP="00DE7BA6">
      <w:pPr>
        <w:pStyle w:val="a5"/>
        <w:kinsoku w:val="0"/>
        <w:overflowPunct w:val="0"/>
        <w:snapToGrid w:val="0"/>
        <w:spacing w:line="360" w:lineRule="auto"/>
        <w:ind w:left="0" w:firstLineChars="200" w:firstLine="640"/>
        <w:jc w:val="both"/>
        <w:rPr>
          <w:rFonts w:hAnsi="宋体" w:cs="Courier New" w:hint="eastAsia"/>
        </w:rPr>
      </w:pPr>
    </w:p>
    <w:p w:rsidR="00DE7BA6" w:rsidRDefault="00DE7BA6" w:rsidP="00DE7BA6">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六、“三公”经费：是指纳入省级财政预算管理，部门使用财政拨款安排的因公出国（境）费、公务用车购置及运行费和公务接待费。其中，因公出国（境）费反映单位</w:t>
      </w:r>
      <w:r>
        <w:rPr>
          <w:rFonts w:hAnsi="宋体" w:cs="Courier New" w:hint="eastAsia"/>
        </w:rPr>
        <w:lastRenderedPageBreak/>
        <w:t>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E7BA6" w:rsidRDefault="00DE7BA6" w:rsidP="00DE7BA6">
      <w:pPr>
        <w:adjustRightInd w:val="0"/>
        <w:snapToGrid w:val="0"/>
        <w:spacing w:line="360" w:lineRule="auto"/>
        <w:rPr>
          <w:rFonts w:ascii="仿宋_GB2312"/>
          <w:szCs w:val="32"/>
        </w:rPr>
      </w:pPr>
    </w:p>
    <w:p w:rsidR="00DE7BA6" w:rsidRDefault="00DE7BA6" w:rsidP="00DE7BA6"/>
    <w:p w:rsidR="004358AB" w:rsidRDefault="004358AB" w:rsidP="00D31D50">
      <w:pPr>
        <w:spacing w:line="220" w:lineRule="atLeast"/>
      </w:pPr>
    </w:p>
    <w:sectPr w:rsidR="004358A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35" w:rsidRDefault="00540035" w:rsidP="00DE7BA6">
      <w:r>
        <w:separator/>
      </w:r>
    </w:p>
  </w:endnote>
  <w:endnote w:type="continuationSeparator" w:id="0">
    <w:p w:rsidR="00540035" w:rsidRDefault="00540035" w:rsidP="00DE7B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宋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A6" w:rsidRDefault="00DE7BA6">
    <w:pPr>
      <w:pStyle w:val="a4"/>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PAGE</w:instrText>
    </w:r>
    <w:r>
      <w:rPr>
        <w:rFonts w:ascii="Arial" w:hAnsi="Arial" w:cs="Arial"/>
        <w:b/>
        <w:sz w:val="21"/>
        <w:szCs w:val="21"/>
      </w:rPr>
      <w:fldChar w:fldCharType="separate"/>
    </w:r>
    <w:r>
      <w:rPr>
        <w:rFonts w:ascii="Arial" w:hAnsi="Arial" w:cs="Arial"/>
        <w:b/>
        <w:noProof/>
        <w:sz w:val="21"/>
        <w:szCs w:val="21"/>
      </w:rPr>
      <w:t>1</w:t>
    </w:r>
    <w:r>
      <w:rPr>
        <w:rFonts w:ascii="Arial" w:hAnsi="Arial" w:cs="Arial"/>
        <w:b/>
        <w:sz w:val="21"/>
        <w:szCs w:val="21"/>
      </w:rPr>
      <w:fldChar w:fldCharType="end"/>
    </w:r>
    <w:r>
      <w:rPr>
        <w:rFonts w:hint="eastAsia"/>
        <w:b/>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35" w:rsidRDefault="00540035" w:rsidP="00DE7BA6">
      <w:r>
        <w:separator/>
      </w:r>
    </w:p>
  </w:footnote>
  <w:footnote w:type="continuationSeparator" w:id="0">
    <w:p w:rsidR="00540035" w:rsidRDefault="00540035" w:rsidP="00DE7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A6" w:rsidRDefault="00DE7BA6">
    <w:pPr>
      <w:pStyle w:val="a3"/>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C67C5"/>
    <w:multiLevelType w:val="singleLevel"/>
    <w:tmpl w:val="57EC67C5"/>
    <w:lvl w:ilvl="0">
      <w:start w:val="1"/>
      <w:numFmt w:val="chineseCounting"/>
      <w:suff w:val="nothing"/>
      <w:lvlText w:val="%1、"/>
      <w:lvlJc w:val="left"/>
    </w:lvl>
  </w:abstractNum>
  <w:abstractNum w:abstractNumId="1">
    <w:nsid w:val="57EC69F5"/>
    <w:multiLevelType w:val="singleLevel"/>
    <w:tmpl w:val="57EC69F5"/>
    <w:lvl w:ilvl="0">
      <w:start w:val="2"/>
      <w:numFmt w:val="decimal"/>
      <w:suff w:val="nothing"/>
      <w:lvlText w:val="%1、"/>
      <w:lvlJc w:val="left"/>
    </w:lvl>
  </w:abstractNum>
  <w:abstractNum w:abstractNumId="2">
    <w:nsid w:val="57EC6B5A"/>
    <w:multiLevelType w:val="singleLevel"/>
    <w:tmpl w:val="57EC6B5A"/>
    <w:lvl w:ilvl="0">
      <w:start w:val="2"/>
      <w:numFmt w:val="chineseCounting"/>
      <w:suff w:val="nothing"/>
      <w:lvlText w:val="%1、"/>
      <w:lvlJc w:val="left"/>
    </w:lvl>
  </w:abstractNum>
  <w:abstractNum w:abstractNumId="3">
    <w:nsid w:val="57EC7656"/>
    <w:multiLevelType w:val="singleLevel"/>
    <w:tmpl w:val="57EC7656"/>
    <w:lvl w:ilvl="0">
      <w:start w:val="4"/>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40035"/>
    <w:rsid w:val="008B7726"/>
    <w:rsid w:val="00B81FF2"/>
    <w:rsid w:val="00D31D50"/>
    <w:rsid w:val="00DE7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A6"/>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7B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E7BA6"/>
    <w:rPr>
      <w:rFonts w:ascii="Tahoma" w:hAnsi="Tahoma"/>
      <w:sz w:val="18"/>
      <w:szCs w:val="18"/>
    </w:rPr>
  </w:style>
  <w:style w:type="paragraph" w:styleId="a4">
    <w:name w:val="footer"/>
    <w:basedOn w:val="a"/>
    <w:link w:val="Char0"/>
    <w:unhideWhenUsed/>
    <w:rsid w:val="00DE7BA6"/>
    <w:pPr>
      <w:tabs>
        <w:tab w:val="center" w:pos="4153"/>
        <w:tab w:val="right" w:pos="8306"/>
      </w:tabs>
    </w:pPr>
    <w:rPr>
      <w:sz w:val="18"/>
      <w:szCs w:val="18"/>
    </w:rPr>
  </w:style>
  <w:style w:type="character" w:customStyle="1" w:styleId="Char0">
    <w:name w:val="页脚 Char"/>
    <w:basedOn w:val="a0"/>
    <w:link w:val="a4"/>
    <w:uiPriority w:val="99"/>
    <w:semiHidden/>
    <w:rsid w:val="00DE7BA6"/>
    <w:rPr>
      <w:rFonts w:ascii="Tahoma" w:hAnsi="Tahoma"/>
      <w:sz w:val="18"/>
      <w:szCs w:val="18"/>
    </w:rPr>
  </w:style>
  <w:style w:type="paragraph" w:styleId="a5">
    <w:name w:val="Body Text"/>
    <w:basedOn w:val="a"/>
    <w:link w:val="Char1"/>
    <w:rsid w:val="00DE7BA6"/>
    <w:pPr>
      <w:autoSpaceDE w:val="0"/>
      <w:autoSpaceDN w:val="0"/>
      <w:adjustRightInd w:val="0"/>
      <w:ind w:left="761"/>
      <w:jc w:val="left"/>
    </w:pPr>
    <w:rPr>
      <w:rFonts w:ascii="仿宋_GB2312" w:eastAsia="仿宋_GB2312" w:cs="仿宋_GB2312"/>
      <w:sz w:val="32"/>
      <w:szCs w:val="32"/>
    </w:rPr>
  </w:style>
  <w:style w:type="character" w:customStyle="1" w:styleId="Char1">
    <w:name w:val="正文文本 Char"/>
    <w:basedOn w:val="a0"/>
    <w:link w:val="a5"/>
    <w:rsid w:val="00DE7BA6"/>
    <w:rPr>
      <w:rFonts w:ascii="仿宋_GB2312" w:eastAsia="仿宋_GB2312" w:hAnsi="Times New Roman" w:cs="仿宋_GB2312"/>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2017-11-17T02:57:00Z</dcterms:modified>
</cp:coreProperties>
</file>