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  <w:t>洛龙区工业和信息化委员会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  <w:t>关于2016年部门预算没有政府性基金支出的说明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我委2016年部门预算没有政府性基金收入及支出。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洛龙区工业和信息化委员会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2016年3月15日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70CC5"/>
    <w:rsid w:val="4A7844AA"/>
    <w:rsid w:val="4DDF6045"/>
    <w:rsid w:val="59FA08DB"/>
    <w:rsid w:val="7F505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芬达</cp:lastModifiedBy>
  <dcterms:modified xsi:type="dcterms:W3CDTF">2017-11-17T01:25:07Z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