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洛龙区工业和信息化委员会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2016年部门预算公开情况说明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一、预算增减变化情况分析</w:t>
      </w:r>
    </w:p>
    <w:p>
      <w:pPr>
        <w:ind w:firstLine="642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2016年收入预算</w:t>
      </w:r>
      <w:r>
        <w:rPr>
          <w:rFonts w:hint="eastAsia" w:eastAsia="仿宋"/>
          <w:sz w:val="32"/>
          <w:szCs w:val="32"/>
          <w:lang w:val="en-US" w:eastAsia="zh-CN"/>
        </w:rPr>
        <w:t>934</w:t>
      </w:r>
      <w:r>
        <w:rPr>
          <w:rFonts w:hint="eastAsia" w:eastAsia="仿宋"/>
          <w:sz w:val="32"/>
          <w:szCs w:val="32"/>
        </w:rPr>
        <w:t>.35万元（含洛龙区中小企业服务中心人员经费），其中:工资福利支出为96.81万元，商品服务支出10.26万元，对个人和家庭补助132.62万元，项目支出为</w:t>
      </w:r>
      <w:r>
        <w:rPr>
          <w:rFonts w:hint="eastAsia" w:eastAsia="仿宋"/>
          <w:sz w:val="32"/>
          <w:szCs w:val="32"/>
          <w:lang w:val="en-US" w:eastAsia="zh-CN"/>
        </w:rPr>
        <w:t>694</w:t>
      </w:r>
      <w:r>
        <w:rPr>
          <w:rFonts w:hint="eastAsia"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  <w:lang w:val="en-US" w:eastAsia="zh-CN"/>
        </w:rPr>
        <w:t>96</w:t>
      </w:r>
      <w:r>
        <w:rPr>
          <w:rFonts w:hint="eastAsia" w:eastAsia="仿宋"/>
          <w:sz w:val="32"/>
          <w:szCs w:val="32"/>
        </w:rPr>
        <w:t>万元，在项目支出中主要有：</w:t>
      </w:r>
      <w:r>
        <w:rPr>
          <w:rFonts w:hint="eastAsia" w:eastAsia="仿宋"/>
          <w:sz w:val="32"/>
          <w:szCs w:val="32"/>
          <w:lang w:eastAsia="zh-CN"/>
        </w:rPr>
        <w:t>打击和处置非法集资专项经费</w:t>
      </w:r>
      <w:r>
        <w:rPr>
          <w:rFonts w:hint="eastAsia" w:eastAsia="仿宋"/>
          <w:sz w:val="32"/>
          <w:szCs w:val="32"/>
          <w:lang w:val="en-US" w:eastAsia="zh-CN"/>
        </w:rPr>
        <w:t>600万元；</w:t>
      </w:r>
      <w:r>
        <w:rPr>
          <w:rFonts w:hint="eastAsia" w:eastAsia="仿宋"/>
          <w:sz w:val="32"/>
          <w:szCs w:val="32"/>
        </w:rPr>
        <w:t>代管原物资局、沙石办、建材站退休人员的政府补差养老金及上缴社保金74.66万元；慰问军转干部、企业离休干部、代管物资局、沙石办、建材站的经费4万元，服务企业工作经费4万元，民营经济统计及年报经费1万元，信息化人员培训经费1万元，中小企业管理经营论坛及培训经费1万元，产业转移洽谈会经费1万元，重点企业座谈会经费0.8万元，工信系统经验交流会经费0.8万元，民营经济、信息化考核经费2.75万元，公务用车维护费2.5万元，公务接待费用1.15万元。</w:t>
      </w:r>
      <w:r>
        <w:rPr>
          <w:rFonts w:eastAsia="仿宋"/>
          <w:sz w:val="32"/>
          <w:szCs w:val="32"/>
        </w:rPr>
        <w:t>201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年支出预算按用途划分：工资福利支出</w:t>
      </w:r>
      <w:r>
        <w:rPr>
          <w:rFonts w:hint="eastAsia" w:eastAsia="仿宋"/>
          <w:sz w:val="32"/>
          <w:szCs w:val="32"/>
        </w:rPr>
        <w:t>96.81</w:t>
      </w:r>
      <w:r>
        <w:rPr>
          <w:rFonts w:eastAsia="仿宋"/>
          <w:sz w:val="32"/>
          <w:szCs w:val="32"/>
        </w:rPr>
        <w:t>万元，占</w:t>
      </w:r>
      <w:r>
        <w:rPr>
          <w:rFonts w:hint="eastAsia" w:eastAsia="仿宋"/>
          <w:sz w:val="32"/>
          <w:szCs w:val="32"/>
        </w:rPr>
        <w:t>28.96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eastAsia="仿宋"/>
          <w:sz w:val="32"/>
          <w:szCs w:val="32"/>
        </w:rPr>
        <w:t>；商品和服务支出</w:t>
      </w:r>
      <w:r>
        <w:rPr>
          <w:rFonts w:hint="eastAsia" w:eastAsia="仿宋"/>
          <w:sz w:val="32"/>
          <w:szCs w:val="32"/>
        </w:rPr>
        <w:t>10.26</w:t>
      </w:r>
      <w:r>
        <w:rPr>
          <w:rFonts w:eastAsia="仿宋"/>
          <w:sz w:val="32"/>
          <w:szCs w:val="32"/>
        </w:rPr>
        <w:t>万元，占</w:t>
      </w:r>
      <w:r>
        <w:rPr>
          <w:rFonts w:hint="eastAsia" w:eastAsia="仿宋"/>
          <w:sz w:val="32"/>
          <w:szCs w:val="32"/>
        </w:rPr>
        <w:t>3.07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eastAsia="仿宋"/>
          <w:sz w:val="32"/>
          <w:szCs w:val="32"/>
        </w:rPr>
        <w:t>；对个人和家庭的补助</w:t>
      </w:r>
      <w:r>
        <w:rPr>
          <w:rFonts w:hint="eastAsia" w:eastAsia="仿宋"/>
          <w:sz w:val="32"/>
          <w:szCs w:val="32"/>
        </w:rPr>
        <w:t>132.62</w:t>
      </w:r>
      <w:r>
        <w:rPr>
          <w:rFonts w:eastAsia="仿宋"/>
          <w:sz w:val="32"/>
          <w:szCs w:val="32"/>
        </w:rPr>
        <w:t>万元，占</w:t>
      </w:r>
      <w:r>
        <w:rPr>
          <w:rFonts w:hint="eastAsia" w:eastAsia="仿宋"/>
          <w:sz w:val="32"/>
          <w:szCs w:val="32"/>
        </w:rPr>
        <w:t>39.67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eastAsia="仿宋"/>
          <w:sz w:val="32"/>
          <w:szCs w:val="32"/>
        </w:rPr>
        <w:t>；项目支出</w:t>
      </w:r>
      <w:r>
        <w:rPr>
          <w:rFonts w:hint="eastAsia" w:eastAsia="仿宋"/>
          <w:sz w:val="32"/>
          <w:szCs w:val="32"/>
        </w:rPr>
        <w:t>94.66</w:t>
      </w:r>
      <w:r>
        <w:rPr>
          <w:rFonts w:eastAsia="仿宋"/>
          <w:sz w:val="32"/>
          <w:szCs w:val="32"/>
        </w:rPr>
        <w:t>万元，占</w:t>
      </w:r>
      <w:r>
        <w:rPr>
          <w:rFonts w:hint="eastAsia" w:eastAsia="仿宋"/>
          <w:sz w:val="32"/>
          <w:szCs w:val="32"/>
        </w:rPr>
        <w:t>28.31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eastAsia="仿宋"/>
          <w:sz w:val="32"/>
          <w:szCs w:val="32"/>
        </w:rPr>
        <w:t>。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</w:p>
    <w:p>
      <w:pPr>
        <w:ind w:firstLine="64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二、“三公”经费支出情况说明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核定我委“三公”经费预算数合计3.65万元，其中，公务接待费1.15万元，公务用车运行维护费2.5万元，上年度核定我委“三公”经费6.33万元，其中，公务接待费1.25万元，公务用车运行维护费5.08万元。原因分析如下：按照财政和纪检监察部门的规定，我单位严格控制“三公”经费支出。今年“三公”经费支出较上年降幅较大。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机关运行经费预算情况说明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机关运行经费部分情况如下：社会保障和就业支出196.06万元，包括2080501归口管理的行政单位离退休117.4万元，2080502事业单位离退休74.66万元，2080504未归口管理的行政单位离退休4万元；医疗卫生与计划生育支出6.4万元，包括2101101行政单位医疗中6.4万元；资源勘探信息等支出123.16万元，主要包括2150501行政运行107.16万元，2150502一般行政管理事务13.25万元，2150513行业监管2.75万元；住房保障支出8.73万元，包括2210201住房公积金8.73万元；其他一般公务服务支出2019999经费600万元，用于打击和处置非法集资工作领导小组日常工作开展。</w:t>
      </w:r>
    </w:p>
    <w:p>
      <w:pPr>
        <w:numPr>
          <w:ilvl w:val="0"/>
          <w:numId w:val="1"/>
        </w:numPr>
        <w:ind w:firstLine="64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政府采购支出预算情况说明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本年度我委未安排政府采购支出。</w:t>
      </w:r>
    </w:p>
    <w:p>
      <w:pPr>
        <w:numPr>
          <w:ilvl w:val="0"/>
          <w:numId w:val="1"/>
        </w:numPr>
        <w:ind w:firstLine="64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预算绩效管理工作开展情况说明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上年度核定我委项目6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94.66万元，其中涉及主要财政支出项目绩效为代管自收自支养老金，慰问军转干部、企业离休干部，代管物、沙、建人员经费，企业服务工作经费，迎检、民营、信息化考核经费，工信系统经验交流会经费，信息化人员培训经费，中小企业管理经营论坛及培训费。以上项目均为常年、延续性项目，均按照项目总体进度计划完成了项目绩效总目标，信息完全公开。今年我委财政支出项目绩效包括代管自收自支养老金6.08万元，主要用于代管物资局、沙石办、建材站单位退休人员费用，代发退休人员养老金，代缴退休人员社保金，代发退休人员财政补贴就困、提高生活补贴及遗属补助等费用。工信系统经验交流会经费0.8万元，主要按照区委、区政府安排参加全市工信系统交流。企业服务工作经费5万元，主要是搭建服务企业平台，改善服务企业手段，协调解决企业在运行中存在的问题和困难。慰问军转干部、企业离休干部，代管物、沙、建人员费用4.88万元，主要是对代管军转干部、物资局、沙石办、建材站，企业离退休人员进行节日慰问。信息化人员培训经费1万元，主要是为提高工作人员业务水平，掌握了解金融、信息化等新知识，为工作开展打下良好基础。迎检、民营、信息化考核经费0.3万元，主要是年终迎接上级部门对信息产业、民营经济目标完成情况考核。招商引资经费10万元，主要针对军民融合、轴承产业园开展调研、招商活动。中小企业管理经验论坛及培训经费1万元，主要为提高我区重点企业管理水平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洛龙区工业和信息化委员会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2016年3月15日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2157"/>
    <w:multiLevelType w:val="singleLevel"/>
    <w:tmpl w:val="58D3215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D50B7"/>
    <w:rsid w:val="145D3FA7"/>
    <w:rsid w:val="1FCC65B9"/>
    <w:rsid w:val="24E05F17"/>
    <w:rsid w:val="32FB482E"/>
    <w:rsid w:val="432554CC"/>
    <w:rsid w:val="462D64FB"/>
    <w:rsid w:val="4B9E251E"/>
    <w:rsid w:val="571B6295"/>
    <w:rsid w:val="654F6C9F"/>
    <w:rsid w:val="6EB62DB2"/>
    <w:rsid w:val="75665C5F"/>
    <w:rsid w:val="76CD6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芬达</cp:lastModifiedBy>
  <dcterms:modified xsi:type="dcterms:W3CDTF">2017-11-17T02:43:53Z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