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rFonts w:hint="eastAsia"/>
          <w:sz w:val="44"/>
          <w:szCs w:val="44"/>
          <w:lang w:val="en-US"/>
        </w:rPr>
        <w:t>名词解释</w:t>
      </w:r>
    </w:p>
    <w:p>
      <w:pPr>
        <w:jc w:val="center"/>
        <w:rPr>
          <w:rFonts w:hint="eastAsia"/>
          <w:lang w:val="en-US"/>
        </w:rPr>
      </w:pP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一、财政拨款收入：是指省级财政当年拨付的资金。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二、事业收入：是指事业单位开展专业活动及辅助活动所取 得的收入。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 xml:space="preserve">三、其他收入：是指部门取得的除“财政拨款”、“事业收入”、“事业单位经营收入”等以外的收入。 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六、基本支出：是指为保障机构正常运转、完成日常工作任务所必需的开支，其内容包括人员经费和日常公用经费两部分。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七、项目支出：是指在基本支出之外，为完成特定的行政工作任务或事业发展目标所发生的支出。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八、一般公共服务（类）××事务（款）：是指××厅（局）用于保障机构正常运行、开展××业务等活动的支出。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/>
        </w:rPr>
        <w:t>（一）行政运行（项）：是指为保障××厅（局）各行政机构正常运转、完成日常工作任务安排的支出。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/>
        </w:rPr>
        <w:t>（二）一般行政管理事务（项）：是指××厅（局）机关及所属二级单位的项目支出。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/>
        </w:rPr>
        <w:t>（三）机关服务（项）：是指为××厅（局）机关提供后勤保障服务的机关服务局的支出。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/>
        </w:rPr>
        <w:t>（四）事业运行（项）：是指事业单位用于保障机构正常运转的基本支出。</w:t>
      </w:r>
    </w:p>
    <w:p>
      <w:pPr>
        <w:rPr>
          <w:rFonts w:hint="eastAsia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/>
        </w:rPr>
        <w:t>（八）其他××支出（项）：……。</w:t>
      </w:r>
    </w:p>
    <w:p>
      <w:pPr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九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rPr>
          <w:sz w:val="32"/>
          <w:szCs w:val="32"/>
          <w:lang w:val="en-US"/>
        </w:rPr>
        <w:sectPr>
          <w:headerReference r:id="rId3" w:type="default"/>
          <w:footerReference r:id="rId4" w:type="default"/>
          <w:pgSz w:w="11905" w:h="16840"/>
          <w:pgMar w:top="1580" w:right="1340" w:bottom="1180" w:left="1400" w:header="0" w:footer="982" w:gutter="0"/>
          <w:cols w:space="720" w:num="1"/>
          <w:docGrid w:type="lines" w:linePitch="312" w:charSpace="0"/>
        </w:sect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sz w:val="32"/>
          <w:szCs w:val="32"/>
          <w:lang w:val="en-US"/>
        </w:rPr>
      </w:pPr>
    </w:p>
    <w:p>
      <w:pPr/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048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2017-09-13T10:05:25Z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