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95" w:rsidRDefault="00E57995" w:rsidP="00E57995">
      <w:pPr>
        <w:adjustRightInd w:val="0"/>
        <w:snapToGrid w:val="0"/>
        <w:spacing w:line="440" w:lineRule="exact"/>
        <w:ind w:firstLine="720"/>
        <w:jc w:val="center"/>
        <w:rPr>
          <w:rFonts w:ascii="方正小标宋简体" w:eastAsia="方正小标宋简体"/>
          <w:sz w:val="36"/>
          <w:szCs w:val="36"/>
        </w:rPr>
      </w:pPr>
      <w:proofErr w:type="gramStart"/>
      <w:r>
        <w:rPr>
          <w:rFonts w:ascii="方正小标宋简体" w:eastAsia="方正小标宋简体" w:hint="eastAsia"/>
          <w:sz w:val="36"/>
          <w:szCs w:val="36"/>
        </w:rPr>
        <w:t>洛</w:t>
      </w:r>
      <w:proofErr w:type="gramEnd"/>
      <w:r>
        <w:rPr>
          <w:rFonts w:ascii="方正小标宋简体" w:eastAsia="方正小标宋简体" w:hint="eastAsia"/>
          <w:sz w:val="36"/>
          <w:szCs w:val="36"/>
        </w:rPr>
        <w:t>龙区人民政府法制办公室</w:t>
      </w:r>
    </w:p>
    <w:p w:rsidR="00E57995" w:rsidRDefault="00E57995" w:rsidP="00E57995">
      <w:pPr>
        <w:adjustRightInd w:val="0"/>
        <w:snapToGrid w:val="0"/>
        <w:spacing w:line="440" w:lineRule="exact"/>
        <w:ind w:firstLine="720"/>
        <w:jc w:val="center"/>
        <w:rPr>
          <w:rFonts w:ascii="方正小标宋简体" w:eastAsia="方正小标宋简体"/>
          <w:sz w:val="36"/>
          <w:szCs w:val="36"/>
        </w:rPr>
      </w:pPr>
      <w:r>
        <w:rPr>
          <w:rFonts w:ascii="方正小标宋简体" w:eastAsia="方正小标宋简体" w:hint="eastAsia"/>
          <w:sz w:val="36"/>
          <w:szCs w:val="36"/>
        </w:rPr>
        <w:t>2016年度区级部门决算公开说明</w:t>
      </w:r>
    </w:p>
    <w:p w:rsidR="00E57995" w:rsidRDefault="00E57995" w:rsidP="00E57995">
      <w:pPr>
        <w:adjustRightInd w:val="0"/>
        <w:snapToGrid w:val="0"/>
        <w:spacing w:line="440" w:lineRule="exact"/>
        <w:ind w:firstLine="640"/>
        <w:jc w:val="center"/>
        <w:rPr>
          <w:rFonts w:ascii="仿宋_GB2312" w:eastAsia="宋体"/>
          <w:szCs w:val="32"/>
        </w:rPr>
      </w:pPr>
    </w:p>
    <w:p w:rsidR="00E57995" w:rsidRDefault="00E57995" w:rsidP="00E57995">
      <w:pPr>
        <w:autoSpaceDE w:val="0"/>
        <w:autoSpaceDN w:val="0"/>
        <w:ind w:firstLine="640"/>
        <w:rPr>
          <w:rFonts w:ascii="仿宋" w:eastAsia="仿宋" w:hAnsi="仿宋"/>
          <w:szCs w:val="32"/>
        </w:rPr>
      </w:pPr>
      <w:proofErr w:type="gramStart"/>
      <w:r>
        <w:rPr>
          <w:rFonts w:ascii="仿宋" w:eastAsia="仿宋" w:hAnsi="仿宋" w:hint="eastAsia"/>
        </w:rPr>
        <w:t>洛</w:t>
      </w:r>
      <w:proofErr w:type="gramEnd"/>
      <w:r>
        <w:rPr>
          <w:rFonts w:ascii="仿宋" w:eastAsia="仿宋" w:hAnsi="仿宋" w:hint="eastAsia"/>
        </w:rPr>
        <w:t>龙区法制办公室是主管全区法制、依法行政的区政府工作部门</w:t>
      </w:r>
      <w:proofErr w:type="gramStart"/>
      <w:r>
        <w:rPr>
          <w:rFonts w:ascii="仿宋" w:eastAsia="仿宋" w:hAnsi="仿宋" w:hint="eastAsia"/>
          <w:szCs w:val="32"/>
        </w:rPr>
        <w:t>部门</w:t>
      </w:r>
      <w:proofErr w:type="gramEnd"/>
      <w:r>
        <w:rPr>
          <w:rFonts w:ascii="仿宋" w:eastAsia="仿宋" w:hAnsi="仿宋" w:hint="eastAsia"/>
          <w:szCs w:val="32"/>
        </w:rPr>
        <w:t>。</w:t>
      </w:r>
    </w:p>
    <w:p w:rsidR="00E57995" w:rsidRDefault="00E57995" w:rsidP="00E57995">
      <w:pPr>
        <w:adjustRightInd w:val="0"/>
        <w:snapToGrid w:val="0"/>
        <w:spacing w:line="440" w:lineRule="exact"/>
        <w:ind w:firstLine="640"/>
        <w:rPr>
          <w:rFonts w:ascii="黑体" w:eastAsia="黑体" w:hAnsi="Calibri"/>
          <w:szCs w:val="32"/>
        </w:rPr>
      </w:pPr>
      <w:r>
        <w:rPr>
          <w:rFonts w:ascii="黑体" w:eastAsia="黑体" w:hint="eastAsia"/>
          <w:szCs w:val="32"/>
        </w:rPr>
        <w:t>一、主要职能和机构设置</w:t>
      </w:r>
    </w:p>
    <w:p w:rsidR="00E57995" w:rsidRDefault="00E57995" w:rsidP="00E57995">
      <w:pPr>
        <w:pStyle w:val="p0"/>
        <w:spacing w:line="560" w:lineRule="atLeast"/>
        <w:ind w:firstLine="640"/>
        <w:rPr>
          <w:rFonts w:ascii="仿宋" w:eastAsia="仿宋" w:hAnsi="仿宋"/>
          <w:sz w:val="32"/>
          <w:shd w:val="clear" w:color="auto" w:fill="7F7F7F"/>
        </w:rPr>
      </w:pPr>
      <w:r>
        <w:rPr>
          <w:rFonts w:ascii="仿宋" w:eastAsia="仿宋" w:hAnsi="仿宋" w:hint="eastAsia"/>
          <w:sz w:val="32"/>
        </w:rPr>
        <w:t>（一）调查研究依法行政和政府法制建设中出现的新情况、新问题，提出推进依法行政的具体措施和工作建议。负责推进依法行政、建设法治政府方面的统筹规划、综合协调、督促指导、政策研究、情况交流。</w:t>
      </w:r>
    </w:p>
    <w:p w:rsidR="00E57995" w:rsidRDefault="00E57995" w:rsidP="00E57995">
      <w:pPr>
        <w:pStyle w:val="p0"/>
        <w:spacing w:line="560" w:lineRule="atLeast"/>
        <w:ind w:firstLine="640"/>
        <w:rPr>
          <w:rFonts w:ascii="仿宋" w:eastAsia="仿宋" w:hAnsi="仿宋"/>
          <w:sz w:val="32"/>
        </w:rPr>
      </w:pPr>
      <w:r>
        <w:rPr>
          <w:rFonts w:ascii="仿宋" w:eastAsia="仿宋" w:hAnsi="仿宋" w:hint="eastAsia"/>
          <w:sz w:val="32"/>
        </w:rPr>
        <w:t>（二）起草或组织起草重要的、综合性的规范性文件草案，负责对与群众利益密切相关的规范性文件草案向社会公开征求意见。</w:t>
      </w:r>
    </w:p>
    <w:p w:rsidR="00E57995" w:rsidRDefault="00E57995" w:rsidP="00E57995">
      <w:pPr>
        <w:pStyle w:val="p0"/>
        <w:spacing w:line="560" w:lineRule="atLeast"/>
        <w:ind w:firstLine="640"/>
        <w:rPr>
          <w:rFonts w:ascii="仿宋" w:eastAsia="仿宋" w:hAnsi="仿宋"/>
          <w:sz w:val="32"/>
        </w:rPr>
      </w:pPr>
      <w:r>
        <w:rPr>
          <w:rFonts w:ascii="仿宋" w:eastAsia="仿宋" w:hAnsi="仿宋" w:hint="eastAsia"/>
          <w:sz w:val="32"/>
        </w:rPr>
        <w:t>（三）对以区政府及其办公室名义发布的规范性文件签发前进行合法性审查，并对已发布违法或不当的规范性文件请示区政府同意后予以撤销或责令修改。</w:t>
      </w:r>
    </w:p>
    <w:p w:rsidR="00E57995" w:rsidRDefault="00E57995" w:rsidP="00E57995">
      <w:pPr>
        <w:pStyle w:val="p0"/>
        <w:spacing w:line="560" w:lineRule="atLeast"/>
        <w:ind w:firstLine="640"/>
        <w:rPr>
          <w:rFonts w:ascii="仿宋" w:eastAsia="仿宋" w:hAnsi="仿宋"/>
          <w:sz w:val="32"/>
        </w:rPr>
      </w:pPr>
      <w:r>
        <w:rPr>
          <w:rFonts w:ascii="仿宋" w:eastAsia="仿宋" w:hAnsi="仿宋" w:hint="eastAsia"/>
          <w:sz w:val="32"/>
        </w:rPr>
        <w:t>（四）向市政府、区人大报备区政府及其办公室出台的规范性文件并接受审查，对提出的问题进行合法性解释，按程序办理上级撤销或要求修改的规范性文件的有关事宜。负责区政府规范性文件及法制问题的解释。贯彻规范性文件备案审查的法律法规，对区政府报备的规范性文件进行整理存档。</w:t>
      </w:r>
    </w:p>
    <w:p w:rsidR="00E57995" w:rsidRDefault="00E57995" w:rsidP="00E57995">
      <w:pPr>
        <w:pStyle w:val="p0"/>
        <w:spacing w:line="560" w:lineRule="atLeast"/>
        <w:ind w:firstLine="640"/>
        <w:rPr>
          <w:rFonts w:ascii="仿宋" w:eastAsia="仿宋" w:hAnsi="仿宋"/>
          <w:sz w:val="32"/>
        </w:rPr>
      </w:pPr>
      <w:r>
        <w:rPr>
          <w:rFonts w:ascii="仿宋" w:eastAsia="仿宋" w:hAnsi="仿宋" w:hint="eastAsia"/>
          <w:sz w:val="32"/>
        </w:rPr>
        <w:lastRenderedPageBreak/>
        <w:t>（五）在区依法行政工作领导小组的领导下，负责处理区依法行政工作领导小组办公室的日常事务。</w:t>
      </w:r>
    </w:p>
    <w:p w:rsidR="00E57995" w:rsidRDefault="00E57995" w:rsidP="00E57995">
      <w:pPr>
        <w:pStyle w:val="p0"/>
        <w:spacing w:line="560" w:lineRule="atLeast"/>
        <w:ind w:firstLine="640"/>
        <w:rPr>
          <w:rFonts w:ascii="仿宋" w:eastAsia="仿宋" w:hAnsi="仿宋"/>
          <w:sz w:val="32"/>
        </w:rPr>
      </w:pPr>
      <w:r>
        <w:rPr>
          <w:rFonts w:ascii="仿宋" w:eastAsia="仿宋" w:hAnsi="仿宋" w:hint="eastAsia"/>
          <w:sz w:val="32"/>
        </w:rPr>
        <w:t>（六）承担行政执法监督的相关职责。承担协调区政府各部门和各乡镇政府、办事处在实施有关法律、法规、规章和行政执法中的争议和问题。</w:t>
      </w:r>
    </w:p>
    <w:p w:rsidR="00E57995" w:rsidRDefault="00E57995" w:rsidP="00E57995">
      <w:pPr>
        <w:pStyle w:val="p0"/>
        <w:spacing w:line="560" w:lineRule="atLeast"/>
        <w:ind w:firstLine="640"/>
        <w:rPr>
          <w:rFonts w:ascii="仿宋" w:eastAsia="仿宋" w:hAnsi="仿宋"/>
          <w:sz w:val="32"/>
        </w:rPr>
      </w:pPr>
      <w:r>
        <w:rPr>
          <w:rFonts w:ascii="仿宋" w:eastAsia="仿宋" w:hAnsi="仿宋" w:hint="eastAsia"/>
          <w:sz w:val="32"/>
        </w:rPr>
        <w:t>（七）组织协调全区行政执法单位在特殊情况下协同执法。对全区各行政执法单位的重大行政行为进行备案。</w:t>
      </w:r>
    </w:p>
    <w:p w:rsidR="00E57995" w:rsidRDefault="00E57995" w:rsidP="00E57995">
      <w:pPr>
        <w:pStyle w:val="p0"/>
        <w:spacing w:line="560" w:lineRule="atLeast"/>
        <w:ind w:firstLine="640"/>
        <w:rPr>
          <w:rFonts w:ascii="仿宋" w:eastAsia="仿宋" w:hAnsi="仿宋"/>
          <w:sz w:val="32"/>
        </w:rPr>
      </w:pPr>
      <w:r>
        <w:rPr>
          <w:rFonts w:ascii="仿宋" w:eastAsia="仿宋" w:hAnsi="仿宋" w:hint="eastAsia"/>
          <w:sz w:val="32"/>
        </w:rPr>
        <w:t>（八）统一规划并组织实施全区行政执法机构的绩效管理和考核工作。</w:t>
      </w:r>
    </w:p>
    <w:p w:rsidR="00E57995" w:rsidRDefault="00E57995" w:rsidP="00E57995">
      <w:pPr>
        <w:pStyle w:val="p0"/>
        <w:spacing w:line="560" w:lineRule="atLeast"/>
        <w:ind w:firstLine="640"/>
        <w:rPr>
          <w:rFonts w:ascii="仿宋" w:eastAsia="仿宋" w:hAnsi="仿宋"/>
          <w:sz w:val="32"/>
        </w:rPr>
      </w:pPr>
      <w:r>
        <w:rPr>
          <w:rFonts w:ascii="仿宋" w:eastAsia="仿宋" w:hAnsi="仿宋" w:hint="eastAsia"/>
          <w:sz w:val="32"/>
        </w:rPr>
        <w:t>（九）组织全区行政执法人员的培训、考核工作；审查、办理、年审行政执法证件。参与区政府有关具体行政行为的活动，审核其处理决定的文件文书。</w:t>
      </w:r>
    </w:p>
    <w:p w:rsidR="00E57995" w:rsidRDefault="00E57995" w:rsidP="00E57995">
      <w:pPr>
        <w:pStyle w:val="p0"/>
        <w:spacing w:line="560" w:lineRule="atLeast"/>
        <w:ind w:firstLine="640"/>
        <w:rPr>
          <w:rFonts w:ascii="仿宋" w:eastAsia="仿宋" w:hAnsi="仿宋"/>
          <w:sz w:val="32"/>
        </w:rPr>
      </w:pPr>
      <w:r>
        <w:rPr>
          <w:rFonts w:ascii="仿宋" w:eastAsia="仿宋" w:hAnsi="仿宋" w:hint="eastAsia"/>
          <w:sz w:val="32"/>
        </w:rPr>
        <w:t>（十）负责全区的行政复议工作；审理不服区政府各部门的具体行政行为，申请区政府复议的行政案件，对全区的行政复议案件进行统计并汇总上报。</w:t>
      </w:r>
    </w:p>
    <w:p w:rsidR="00E57995" w:rsidRDefault="00E57995" w:rsidP="00E57995">
      <w:pPr>
        <w:pStyle w:val="p0"/>
        <w:spacing w:line="560" w:lineRule="atLeast"/>
        <w:ind w:firstLine="640"/>
        <w:rPr>
          <w:rFonts w:ascii="仿宋" w:eastAsia="仿宋" w:hAnsi="仿宋"/>
          <w:sz w:val="32"/>
        </w:rPr>
      </w:pPr>
      <w:r>
        <w:rPr>
          <w:rFonts w:ascii="仿宋" w:eastAsia="仿宋" w:hAnsi="仿宋" w:hint="eastAsia"/>
          <w:sz w:val="32"/>
        </w:rPr>
        <w:t>（十一）指导全区行政应诉、行政赔偿工作；受区政府委托，代理区政府行政、民事案件的应诉、上诉等；承办申请区政府赔偿的行政赔偿案件；对全区的行政应诉、行政赔偿案件进行统计并汇总上报。</w:t>
      </w:r>
    </w:p>
    <w:p w:rsidR="00E57995" w:rsidRDefault="00E57995" w:rsidP="00E57995">
      <w:pPr>
        <w:pStyle w:val="p0"/>
        <w:spacing w:line="560" w:lineRule="atLeast"/>
        <w:ind w:firstLine="640"/>
        <w:rPr>
          <w:rFonts w:ascii="仿宋" w:eastAsia="仿宋" w:hAnsi="仿宋"/>
          <w:sz w:val="32"/>
        </w:rPr>
      </w:pPr>
      <w:r>
        <w:rPr>
          <w:rFonts w:ascii="仿宋" w:eastAsia="仿宋" w:hAnsi="仿宋" w:hint="eastAsia"/>
          <w:sz w:val="32"/>
        </w:rPr>
        <w:t>（十二）监督管理区政府工作部门、直属办事机构在履行职责、提供公共服务和自身建设需要时，与自然人、法人和其他组织</w:t>
      </w:r>
      <w:proofErr w:type="gramStart"/>
      <w:r>
        <w:rPr>
          <w:rFonts w:ascii="仿宋" w:eastAsia="仿宋" w:hAnsi="仿宋" w:hint="eastAsia"/>
          <w:sz w:val="32"/>
        </w:rPr>
        <w:t>签定</w:t>
      </w:r>
      <w:proofErr w:type="gramEnd"/>
      <w:r>
        <w:rPr>
          <w:rFonts w:ascii="仿宋" w:eastAsia="仿宋" w:hAnsi="仿宋" w:hint="eastAsia"/>
          <w:sz w:val="32"/>
        </w:rPr>
        <w:t>的合同。</w:t>
      </w:r>
    </w:p>
    <w:p w:rsidR="00E57995" w:rsidRDefault="00E57995" w:rsidP="00E57995">
      <w:pPr>
        <w:pStyle w:val="p0"/>
        <w:spacing w:line="560" w:lineRule="atLeast"/>
        <w:ind w:firstLine="640"/>
        <w:rPr>
          <w:rFonts w:ascii="仿宋" w:eastAsia="仿宋" w:hAnsi="仿宋"/>
          <w:sz w:val="32"/>
        </w:rPr>
      </w:pPr>
      <w:r>
        <w:rPr>
          <w:rFonts w:ascii="仿宋" w:eastAsia="仿宋" w:hAnsi="仿宋" w:hint="eastAsia"/>
          <w:sz w:val="32"/>
        </w:rPr>
        <w:lastRenderedPageBreak/>
        <w:t>（十三）为区政府重要决策提供法律服务。组织、指导全区行政机关的法制学习、宣传和培训；向社会提供法律咨询和法制服务。</w:t>
      </w:r>
    </w:p>
    <w:p w:rsidR="00E57995" w:rsidRDefault="00E57995" w:rsidP="00856A69">
      <w:pPr>
        <w:adjustRightInd w:val="0"/>
        <w:snapToGrid w:val="0"/>
        <w:spacing w:line="440" w:lineRule="exact"/>
        <w:ind w:firstLine="640"/>
        <w:rPr>
          <w:rFonts w:ascii="仿宋" w:eastAsia="仿宋" w:hAnsi="仿宋" w:hint="eastAsia"/>
          <w:szCs w:val="32"/>
        </w:rPr>
      </w:pPr>
      <w:r>
        <w:rPr>
          <w:rFonts w:ascii="仿宋" w:eastAsia="仿宋" w:hAnsi="仿宋" w:hint="eastAsia"/>
        </w:rPr>
        <w:t>（十四）承办区委、区政府和区政府办公室交办的其他工作。</w:t>
      </w:r>
      <w:r w:rsidR="00856A69">
        <w:rPr>
          <w:rFonts w:ascii="仿宋" w:eastAsia="仿宋" w:hAnsi="仿宋" w:hint="eastAsia"/>
          <w:szCs w:val="32"/>
        </w:rPr>
        <w:t>决算表格：对决算数据的文字说明、名词解释。</w:t>
      </w:r>
    </w:p>
    <w:p w:rsidR="00174D0A" w:rsidRDefault="00174D0A" w:rsidP="00856A69">
      <w:pPr>
        <w:adjustRightInd w:val="0"/>
        <w:snapToGrid w:val="0"/>
        <w:spacing w:line="440" w:lineRule="exact"/>
        <w:ind w:firstLine="640"/>
        <w:rPr>
          <w:rFonts w:ascii="仿宋" w:eastAsia="仿宋" w:hAnsi="仿宋" w:hint="eastAsia"/>
          <w:szCs w:val="32"/>
        </w:rPr>
      </w:pPr>
      <w:r>
        <w:rPr>
          <w:rFonts w:ascii="仿宋" w:eastAsia="仿宋" w:hAnsi="仿宋" w:hint="eastAsia"/>
          <w:szCs w:val="32"/>
        </w:rPr>
        <w:t>二、</w:t>
      </w:r>
      <w:r w:rsidRPr="00174D0A">
        <w:rPr>
          <w:rFonts w:ascii="仿宋" w:eastAsia="仿宋" w:hAnsi="仿宋" w:hint="eastAsia"/>
          <w:szCs w:val="32"/>
        </w:rPr>
        <w:t>名  词  解  释</w:t>
      </w:r>
    </w:p>
    <w:p w:rsidR="00174D0A" w:rsidRPr="00174D0A" w:rsidRDefault="00174D0A" w:rsidP="00856A69">
      <w:pPr>
        <w:adjustRightInd w:val="0"/>
        <w:snapToGrid w:val="0"/>
        <w:spacing w:line="440" w:lineRule="exact"/>
        <w:ind w:firstLine="640"/>
        <w:rPr>
          <w:rFonts w:ascii="仿宋" w:eastAsia="仿宋" w:hAnsi="仿宋"/>
          <w:szCs w:val="32"/>
        </w:rPr>
      </w:pPr>
      <w:bookmarkStart w:id="0" w:name="_GoBack"/>
      <w:bookmarkEnd w:id="0"/>
      <w:r w:rsidRPr="00174D0A">
        <w:rPr>
          <w:rFonts w:ascii="仿宋" w:eastAsia="仿宋" w:hAnsi="仿宋" w:hint="eastAsia"/>
          <w:szCs w:val="32"/>
        </w:rPr>
        <w:t xml:space="preserve">　“三公”经费：指因公出国（境）费、公务用车购置及运行费和公务接待费。其中，因公出国（境）</w:t>
      </w:r>
      <w:proofErr w:type="gramStart"/>
      <w:r w:rsidRPr="00174D0A">
        <w:rPr>
          <w:rFonts w:ascii="仿宋" w:eastAsia="仿宋" w:hAnsi="仿宋" w:hint="eastAsia"/>
          <w:szCs w:val="32"/>
        </w:rPr>
        <w:t>费反映</w:t>
      </w:r>
      <w:proofErr w:type="gramEnd"/>
      <w:r w:rsidRPr="00174D0A">
        <w:rPr>
          <w:rFonts w:ascii="仿宋" w:eastAsia="仿宋" w:hAnsi="仿宋" w:hint="eastAsia"/>
          <w:szCs w:val="32"/>
        </w:rPr>
        <w:t>单位公务出国（境）的国际旅费、国外城市间交通费、住宿费、伙食费、培训费、公杂费等支出；公务用车购置及运行</w:t>
      </w:r>
      <w:proofErr w:type="gramStart"/>
      <w:r w:rsidRPr="00174D0A">
        <w:rPr>
          <w:rFonts w:ascii="仿宋" w:eastAsia="仿宋" w:hAnsi="仿宋" w:hint="eastAsia"/>
          <w:szCs w:val="32"/>
        </w:rPr>
        <w:t>费反映</w:t>
      </w:r>
      <w:proofErr w:type="gramEnd"/>
      <w:r w:rsidRPr="00174D0A">
        <w:rPr>
          <w:rFonts w:ascii="仿宋" w:eastAsia="仿宋" w:hAnsi="仿宋" w:hint="eastAsia"/>
          <w:szCs w:val="32"/>
        </w:rPr>
        <w:t>单位公务用车购置费及租用费、燃料费、维修费、过路过桥费、保险费、安全奖励费用等支出；公务接待</w:t>
      </w:r>
      <w:proofErr w:type="gramStart"/>
      <w:r w:rsidRPr="00174D0A">
        <w:rPr>
          <w:rFonts w:ascii="仿宋" w:eastAsia="仿宋" w:hAnsi="仿宋" w:hint="eastAsia"/>
          <w:szCs w:val="32"/>
        </w:rPr>
        <w:t>费反映</w:t>
      </w:r>
      <w:proofErr w:type="gramEnd"/>
      <w:r w:rsidRPr="00174D0A">
        <w:rPr>
          <w:rFonts w:ascii="仿宋" w:eastAsia="仿宋" w:hAnsi="仿宋" w:hint="eastAsia"/>
          <w:szCs w:val="32"/>
        </w:rPr>
        <w:t>单位按规定开支的各类公务接待支出。</w:t>
      </w:r>
    </w:p>
    <w:p w:rsidR="00E57995" w:rsidRPr="00856A69" w:rsidRDefault="00174D0A" w:rsidP="00E57995">
      <w:pPr>
        <w:adjustRightInd w:val="0"/>
        <w:snapToGrid w:val="0"/>
        <w:spacing w:line="440" w:lineRule="exact"/>
        <w:ind w:firstLine="640"/>
        <w:rPr>
          <w:rFonts w:ascii="仿宋" w:eastAsia="仿宋" w:hAnsi="仿宋"/>
          <w:szCs w:val="32"/>
        </w:rPr>
      </w:pPr>
      <w:r>
        <w:rPr>
          <w:rFonts w:ascii="仿宋" w:eastAsia="仿宋" w:hAnsi="仿宋" w:hint="eastAsia"/>
          <w:szCs w:val="32"/>
        </w:rPr>
        <w:t>三</w:t>
      </w:r>
      <w:r w:rsidR="00E57995" w:rsidRPr="00856A69">
        <w:rPr>
          <w:rFonts w:ascii="仿宋" w:eastAsia="仿宋" w:hAnsi="仿宋" w:hint="eastAsia"/>
          <w:szCs w:val="32"/>
        </w:rPr>
        <w:t>、公开说明</w:t>
      </w:r>
    </w:p>
    <w:p w:rsidR="00E57995" w:rsidRPr="00856A69" w:rsidRDefault="00E57995" w:rsidP="00E57995">
      <w:pPr>
        <w:adjustRightInd w:val="0"/>
        <w:snapToGrid w:val="0"/>
        <w:spacing w:line="440" w:lineRule="exact"/>
        <w:ind w:firstLine="640"/>
        <w:rPr>
          <w:rFonts w:ascii="仿宋" w:eastAsia="仿宋" w:hAnsi="仿宋"/>
          <w:szCs w:val="32"/>
        </w:rPr>
      </w:pPr>
      <w:r w:rsidRPr="00856A69">
        <w:rPr>
          <w:rFonts w:ascii="仿宋" w:eastAsia="仿宋" w:hAnsi="仿宋" w:hint="eastAsia"/>
          <w:szCs w:val="32"/>
        </w:rPr>
        <w:t>（一）收入支出决算总体情况</w:t>
      </w:r>
    </w:p>
    <w:p w:rsidR="00E57995" w:rsidRPr="00856A69" w:rsidRDefault="00E57995" w:rsidP="00E57995">
      <w:pPr>
        <w:adjustRightInd w:val="0"/>
        <w:snapToGrid w:val="0"/>
        <w:spacing w:line="440" w:lineRule="exact"/>
        <w:ind w:firstLine="640"/>
        <w:rPr>
          <w:rFonts w:ascii="仿宋" w:eastAsia="仿宋" w:hAnsi="仿宋"/>
          <w:szCs w:val="32"/>
        </w:rPr>
      </w:pPr>
      <w:r w:rsidRPr="00856A69">
        <w:rPr>
          <w:rFonts w:ascii="仿宋" w:eastAsia="仿宋" w:hAnsi="仿宋" w:hint="eastAsia"/>
          <w:szCs w:val="32"/>
        </w:rPr>
        <w:t>2016年度收入总计45.58万元，其中：财政拨款收入  45.58万元。</w:t>
      </w:r>
    </w:p>
    <w:p w:rsidR="00E57995" w:rsidRPr="00856A69" w:rsidRDefault="00E57995" w:rsidP="00E57995">
      <w:pPr>
        <w:adjustRightInd w:val="0"/>
        <w:snapToGrid w:val="0"/>
        <w:spacing w:line="440" w:lineRule="exact"/>
        <w:ind w:firstLine="640"/>
        <w:rPr>
          <w:rFonts w:ascii="仿宋" w:eastAsia="仿宋" w:hAnsi="仿宋"/>
          <w:szCs w:val="32"/>
        </w:rPr>
      </w:pPr>
      <w:r w:rsidRPr="00856A69">
        <w:rPr>
          <w:rFonts w:ascii="仿宋" w:eastAsia="仿宋" w:hAnsi="仿宋" w:hint="eastAsia"/>
          <w:szCs w:val="32"/>
        </w:rPr>
        <w:t>2016年度支出总计42.87万元，其中：一般公共服务支出38.7万元，医疗卫生与计划生育支出1.73万元，住房保障支出2.43万元。</w:t>
      </w:r>
    </w:p>
    <w:p w:rsidR="00E57995" w:rsidRPr="00856A69" w:rsidRDefault="00E57995" w:rsidP="00E57995">
      <w:pPr>
        <w:adjustRightInd w:val="0"/>
        <w:snapToGrid w:val="0"/>
        <w:spacing w:line="440" w:lineRule="exact"/>
        <w:ind w:firstLine="640"/>
        <w:rPr>
          <w:rFonts w:ascii="仿宋" w:eastAsia="仿宋" w:hAnsi="仿宋"/>
          <w:szCs w:val="32"/>
        </w:rPr>
      </w:pPr>
      <w:r w:rsidRPr="00856A69">
        <w:rPr>
          <w:rFonts w:ascii="仿宋" w:eastAsia="仿宋" w:hAnsi="仿宋" w:hint="eastAsia"/>
          <w:szCs w:val="32"/>
        </w:rPr>
        <w:t>（二）一般公共预算财政拨款支出决算情况</w:t>
      </w:r>
    </w:p>
    <w:p w:rsidR="00E57995" w:rsidRPr="00856A69" w:rsidRDefault="00E57995" w:rsidP="00E57995">
      <w:pPr>
        <w:adjustRightInd w:val="0"/>
        <w:snapToGrid w:val="0"/>
        <w:spacing w:line="440" w:lineRule="exact"/>
        <w:ind w:firstLine="640"/>
        <w:rPr>
          <w:rFonts w:ascii="仿宋" w:eastAsia="仿宋" w:hAnsi="仿宋"/>
          <w:szCs w:val="32"/>
        </w:rPr>
      </w:pPr>
      <w:r w:rsidRPr="00856A69">
        <w:rPr>
          <w:rFonts w:ascii="仿宋" w:eastAsia="仿宋" w:hAnsi="仿宋" w:hint="eastAsia"/>
          <w:szCs w:val="32"/>
        </w:rPr>
        <w:t>2016年度一般公共预算财政拨款支出决算为36.39万元，具体情况如下：</w:t>
      </w:r>
    </w:p>
    <w:p w:rsidR="00E57995" w:rsidRPr="00856A69" w:rsidRDefault="00E57995" w:rsidP="00E57995">
      <w:pPr>
        <w:adjustRightInd w:val="0"/>
        <w:snapToGrid w:val="0"/>
        <w:spacing w:line="440" w:lineRule="exact"/>
        <w:ind w:firstLine="640"/>
        <w:rPr>
          <w:rFonts w:ascii="仿宋" w:eastAsia="仿宋" w:hAnsi="仿宋"/>
          <w:szCs w:val="32"/>
        </w:rPr>
      </w:pPr>
      <w:r w:rsidRPr="00856A69">
        <w:rPr>
          <w:rFonts w:ascii="仿宋" w:eastAsia="仿宋" w:hAnsi="仿宋" w:hint="eastAsia"/>
          <w:szCs w:val="32"/>
        </w:rPr>
        <w:t>1、一般公共服务（类）财政事务（款）支出</w:t>
      </w:r>
      <w:r w:rsidR="00935D42" w:rsidRPr="00856A69">
        <w:rPr>
          <w:rFonts w:ascii="仿宋" w:eastAsia="仿宋" w:hAnsi="仿宋" w:hint="eastAsia"/>
          <w:szCs w:val="32"/>
        </w:rPr>
        <w:t>38.7</w:t>
      </w:r>
      <w:r w:rsidRPr="00856A69">
        <w:rPr>
          <w:rFonts w:ascii="仿宋" w:eastAsia="仿宋" w:hAnsi="仿宋" w:hint="eastAsia"/>
          <w:szCs w:val="32"/>
        </w:rPr>
        <w:t>万元，主要用于人员经费、日常公用支出和项目支出。</w:t>
      </w:r>
    </w:p>
    <w:p w:rsidR="00E57995" w:rsidRPr="00856A69" w:rsidRDefault="00E57995" w:rsidP="00E57995">
      <w:pPr>
        <w:adjustRightInd w:val="0"/>
        <w:snapToGrid w:val="0"/>
        <w:spacing w:line="440" w:lineRule="exact"/>
        <w:ind w:firstLine="640"/>
        <w:rPr>
          <w:rFonts w:ascii="仿宋" w:eastAsia="仿宋" w:hAnsi="仿宋"/>
          <w:szCs w:val="32"/>
        </w:rPr>
      </w:pPr>
      <w:r w:rsidRPr="00856A69">
        <w:rPr>
          <w:rFonts w:ascii="仿宋" w:eastAsia="仿宋" w:hAnsi="仿宋" w:hint="eastAsia"/>
          <w:szCs w:val="32"/>
        </w:rPr>
        <w:t>2、医疗卫生与计划生育支出1.</w:t>
      </w:r>
      <w:r w:rsidR="00935D42" w:rsidRPr="00856A69">
        <w:rPr>
          <w:rFonts w:ascii="仿宋" w:eastAsia="仿宋" w:hAnsi="仿宋" w:hint="eastAsia"/>
          <w:szCs w:val="32"/>
        </w:rPr>
        <w:t>73</w:t>
      </w:r>
      <w:r w:rsidRPr="00856A69">
        <w:rPr>
          <w:rFonts w:ascii="仿宋" w:eastAsia="仿宋" w:hAnsi="仿宋" w:hint="eastAsia"/>
          <w:szCs w:val="32"/>
        </w:rPr>
        <w:t>万元，主要用于单位在职人员医疗保障支出。</w:t>
      </w:r>
    </w:p>
    <w:p w:rsidR="00E57995" w:rsidRPr="00856A69" w:rsidRDefault="00E57995" w:rsidP="00E57995">
      <w:pPr>
        <w:adjustRightInd w:val="0"/>
        <w:snapToGrid w:val="0"/>
        <w:spacing w:line="440" w:lineRule="exact"/>
        <w:ind w:firstLine="640"/>
        <w:rPr>
          <w:rFonts w:ascii="仿宋" w:eastAsia="仿宋" w:hAnsi="仿宋"/>
          <w:szCs w:val="32"/>
        </w:rPr>
      </w:pPr>
      <w:r w:rsidRPr="00856A69">
        <w:rPr>
          <w:rFonts w:ascii="仿宋" w:eastAsia="仿宋" w:hAnsi="仿宋" w:hint="eastAsia"/>
          <w:szCs w:val="32"/>
        </w:rPr>
        <w:t>3、住房保障支出2.</w:t>
      </w:r>
      <w:r w:rsidR="00935D42" w:rsidRPr="00856A69">
        <w:rPr>
          <w:rFonts w:ascii="仿宋" w:eastAsia="仿宋" w:hAnsi="仿宋" w:hint="eastAsia"/>
          <w:szCs w:val="32"/>
        </w:rPr>
        <w:t>4</w:t>
      </w:r>
      <w:r w:rsidRPr="00856A69">
        <w:rPr>
          <w:rFonts w:ascii="仿宋" w:eastAsia="仿宋" w:hAnsi="仿宋" w:hint="eastAsia"/>
          <w:szCs w:val="32"/>
        </w:rPr>
        <w:t>3万元，主要用于单位在职人员住房公积金支出。</w:t>
      </w:r>
    </w:p>
    <w:p w:rsidR="00E57995" w:rsidRPr="00856A69" w:rsidRDefault="00E57995" w:rsidP="00E57995">
      <w:pPr>
        <w:adjustRightInd w:val="0"/>
        <w:snapToGrid w:val="0"/>
        <w:spacing w:line="440" w:lineRule="exact"/>
        <w:ind w:firstLine="640"/>
        <w:rPr>
          <w:rFonts w:ascii="仿宋" w:eastAsia="仿宋" w:hAnsi="仿宋"/>
          <w:szCs w:val="32"/>
        </w:rPr>
      </w:pPr>
      <w:r w:rsidRPr="00856A69">
        <w:rPr>
          <w:rFonts w:ascii="仿宋" w:eastAsia="仿宋" w:hAnsi="仿宋" w:hint="eastAsia"/>
          <w:szCs w:val="32"/>
        </w:rPr>
        <w:t>（三）一般公共预算财政拨款“三公”经费支出决算情</w:t>
      </w:r>
      <w:r w:rsidRPr="00856A69">
        <w:rPr>
          <w:rFonts w:ascii="仿宋" w:eastAsia="仿宋" w:hAnsi="仿宋" w:hint="eastAsia"/>
          <w:szCs w:val="32"/>
        </w:rPr>
        <w:lastRenderedPageBreak/>
        <w:t>况</w:t>
      </w:r>
    </w:p>
    <w:p w:rsidR="00E57995" w:rsidRPr="00856A69" w:rsidRDefault="00853113" w:rsidP="00E57995">
      <w:pPr>
        <w:adjustRightInd w:val="0"/>
        <w:snapToGrid w:val="0"/>
        <w:spacing w:line="440" w:lineRule="exact"/>
        <w:ind w:firstLine="640"/>
        <w:rPr>
          <w:rFonts w:ascii="仿宋" w:eastAsia="仿宋" w:hAnsi="仿宋"/>
        </w:rPr>
      </w:pPr>
      <w:r w:rsidRPr="00856A69">
        <w:rPr>
          <w:rFonts w:ascii="仿宋" w:eastAsia="仿宋" w:hAnsi="仿宋" w:hint="eastAsia"/>
          <w:szCs w:val="32"/>
        </w:rPr>
        <w:t>1、</w:t>
      </w:r>
      <w:r w:rsidR="00E57995" w:rsidRPr="00856A69">
        <w:rPr>
          <w:rFonts w:ascii="仿宋" w:eastAsia="仿宋" w:hAnsi="仿宋" w:hint="eastAsia"/>
          <w:szCs w:val="32"/>
        </w:rPr>
        <w:t>201</w:t>
      </w:r>
      <w:r w:rsidR="00935D42" w:rsidRPr="00856A69">
        <w:rPr>
          <w:rFonts w:ascii="仿宋" w:eastAsia="仿宋" w:hAnsi="仿宋" w:hint="eastAsia"/>
          <w:szCs w:val="32"/>
        </w:rPr>
        <w:t>6</w:t>
      </w:r>
      <w:r w:rsidR="00E57995" w:rsidRPr="00856A69">
        <w:rPr>
          <w:rFonts w:ascii="仿宋" w:eastAsia="仿宋" w:hAnsi="仿宋" w:hint="eastAsia"/>
          <w:szCs w:val="32"/>
        </w:rPr>
        <w:t>年度，法制办公室没有“三公”经费财政拨款支出的情况。</w:t>
      </w:r>
    </w:p>
    <w:p w:rsidR="00E57995" w:rsidRPr="00856A69" w:rsidRDefault="00853113" w:rsidP="00E57995">
      <w:pPr>
        <w:ind w:firstLine="640"/>
        <w:rPr>
          <w:rFonts w:ascii="仿宋" w:eastAsia="仿宋" w:hAnsi="仿宋"/>
        </w:rPr>
      </w:pPr>
      <w:r w:rsidRPr="00856A69">
        <w:rPr>
          <w:rFonts w:ascii="仿宋" w:eastAsia="仿宋" w:hAnsi="仿宋" w:hint="eastAsia"/>
        </w:rPr>
        <w:t>2、没有政府性基金收入，也没有使用政府性基金安排的支出</w:t>
      </w:r>
    </w:p>
    <w:p w:rsidR="00686E7E" w:rsidRPr="00856A69" w:rsidRDefault="00856A69" w:rsidP="00E57995">
      <w:pPr>
        <w:ind w:firstLine="640"/>
        <w:rPr>
          <w:rFonts w:ascii="仿宋" w:eastAsia="仿宋" w:hAnsi="仿宋"/>
        </w:rPr>
      </w:pPr>
      <w:r w:rsidRPr="00856A69">
        <w:rPr>
          <w:rFonts w:ascii="仿宋" w:eastAsia="仿宋" w:hAnsi="仿宋" w:hint="eastAsia"/>
        </w:rPr>
        <w:t>3、没有基本建设项目的收入下支出。</w:t>
      </w:r>
    </w:p>
    <w:sectPr w:rsidR="00686E7E" w:rsidRPr="00856A69" w:rsidSect="00686E7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023" w:rsidRDefault="00B57023" w:rsidP="00B57023">
      <w:pPr>
        <w:spacing w:line="240" w:lineRule="auto"/>
        <w:ind w:firstLine="640"/>
      </w:pPr>
      <w:r>
        <w:separator/>
      </w:r>
    </w:p>
  </w:endnote>
  <w:endnote w:type="continuationSeparator" w:id="0">
    <w:p w:rsidR="00B57023" w:rsidRDefault="00B57023" w:rsidP="00B57023">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00" w:usb3="00000000" w:csb0="00040000" w:csb1="00000000"/>
  </w:font>
  <w:font w:name="方正小标宋简体">
    <w:altName w:val="宋体"/>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23" w:rsidRDefault="00B57023" w:rsidP="00B57023">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23" w:rsidRDefault="00B57023" w:rsidP="00B57023">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23" w:rsidRDefault="00B57023" w:rsidP="00B57023">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023" w:rsidRDefault="00B57023" w:rsidP="00B57023">
      <w:pPr>
        <w:spacing w:line="240" w:lineRule="auto"/>
        <w:ind w:firstLine="640"/>
      </w:pPr>
      <w:r>
        <w:separator/>
      </w:r>
    </w:p>
  </w:footnote>
  <w:footnote w:type="continuationSeparator" w:id="0">
    <w:p w:rsidR="00B57023" w:rsidRDefault="00B57023" w:rsidP="00B57023">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23" w:rsidRDefault="00B57023" w:rsidP="00B57023">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23" w:rsidRDefault="00B57023" w:rsidP="00B57023">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23" w:rsidRDefault="00B57023" w:rsidP="00B57023">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7995"/>
    <w:rsid w:val="000036BE"/>
    <w:rsid w:val="000077B3"/>
    <w:rsid w:val="0001631C"/>
    <w:rsid w:val="000452A1"/>
    <w:rsid w:val="00047C2C"/>
    <w:rsid w:val="00050D10"/>
    <w:rsid w:val="000B6A39"/>
    <w:rsid w:val="000D74F4"/>
    <w:rsid w:val="000E46FD"/>
    <w:rsid w:val="0011341B"/>
    <w:rsid w:val="00130801"/>
    <w:rsid w:val="00132855"/>
    <w:rsid w:val="001464C8"/>
    <w:rsid w:val="00174D0A"/>
    <w:rsid w:val="00223991"/>
    <w:rsid w:val="002463CC"/>
    <w:rsid w:val="00325A79"/>
    <w:rsid w:val="003318FC"/>
    <w:rsid w:val="00344AAE"/>
    <w:rsid w:val="00397089"/>
    <w:rsid w:val="003A6EFA"/>
    <w:rsid w:val="00413072"/>
    <w:rsid w:val="00460BC5"/>
    <w:rsid w:val="00464392"/>
    <w:rsid w:val="00464772"/>
    <w:rsid w:val="004E7041"/>
    <w:rsid w:val="004E7F21"/>
    <w:rsid w:val="00585648"/>
    <w:rsid w:val="00594CD6"/>
    <w:rsid w:val="005A7986"/>
    <w:rsid w:val="005B093A"/>
    <w:rsid w:val="005C3C11"/>
    <w:rsid w:val="005D3EE3"/>
    <w:rsid w:val="005F608F"/>
    <w:rsid w:val="006227F9"/>
    <w:rsid w:val="0063370E"/>
    <w:rsid w:val="00686E7E"/>
    <w:rsid w:val="00697BB4"/>
    <w:rsid w:val="006A35B8"/>
    <w:rsid w:val="006A5E64"/>
    <w:rsid w:val="006A7CA5"/>
    <w:rsid w:val="006B5B36"/>
    <w:rsid w:val="006C6BE9"/>
    <w:rsid w:val="00704416"/>
    <w:rsid w:val="00760B96"/>
    <w:rsid w:val="0077235B"/>
    <w:rsid w:val="0079066D"/>
    <w:rsid w:val="00806DBB"/>
    <w:rsid w:val="00817EA4"/>
    <w:rsid w:val="00853113"/>
    <w:rsid w:val="00856A69"/>
    <w:rsid w:val="008E0438"/>
    <w:rsid w:val="00935D42"/>
    <w:rsid w:val="00992DE8"/>
    <w:rsid w:val="009B5ACA"/>
    <w:rsid w:val="00A25AC7"/>
    <w:rsid w:val="00A94B32"/>
    <w:rsid w:val="00AA48FA"/>
    <w:rsid w:val="00AF7F06"/>
    <w:rsid w:val="00B0433F"/>
    <w:rsid w:val="00B305DE"/>
    <w:rsid w:val="00B3635D"/>
    <w:rsid w:val="00B4288F"/>
    <w:rsid w:val="00B57023"/>
    <w:rsid w:val="00B702FF"/>
    <w:rsid w:val="00BD38C6"/>
    <w:rsid w:val="00D56E99"/>
    <w:rsid w:val="00D608BF"/>
    <w:rsid w:val="00DB585E"/>
    <w:rsid w:val="00DE4A8D"/>
    <w:rsid w:val="00E02D9C"/>
    <w:rsid w:val="00E156CA"/>
    <w:rsid w:val="00E21A41"/>
    <w:rsid w:val="00E44F00"/>
    <w:rsid w:val="00E57995"/>
    <w:rsid w:val="00E877B3"/>
    <w:rsid w:val="00EC77F3"/>
    <w:rsid w:val="00ED29CE"/>
    <w:rsid w:val="00EE626D"/>
    <w:rsid w:val="00F13F8B"/>
    <w:rsid w:val="00F2380C"/>
    <w:rsid w:val="00F4031A"/>
    <w:rsid w:val="00F7680E"/>
    <w:rsid w:val="00FB2CDD"/>
    <w:rsid w:val="00FD7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995"/>
    <w:pPr>
      <w:widowControl w:val="0"/>
      <w:spacing w:line="600" w:lineRule="exact"/>
      <w:ind w:firstLineChars="200" w:firstLine="20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E57995"/>
    <w:pPr>
      <w:widowControl/>
      <w:spacing w:line="240" w:lineRule="auto"/>
      <w:ind w:firstLineChars="0" w:firstLine="0"/>
    </w:pPr>
    <w:rPr>
      <w:rFonts w:eastAsia="宋体"/>
      <w:kern w:val="0"/>
      <w:sz w:val="21"/>
      <w:szCs w:val="20"/>
    </w:rPr>
  </w:style>
  <w:style w:type="paragraph" w:styleId="a3">
    <w:name w:val="header"/>
    <w:basedOn w:val="a"/>
    <w:link w:val="Char"/>
    <w:uiPriority w:val="99"/>
    <w:semiHidden/>
    <w:unhideWhenUsed/>
    <w:rsid w:val="00B5702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B57023"/>
    <w:rPr>
      <w:rFonts w:ascii="Times New Roman" w:eastAsia="仿宋_GB2312" w:hAnsi="Times New Roman" w:cs="Times New Roman"/>
      <w:sz w:val="18"/>
      <w:szCs w:val="18"/>
    </w:rPr>
  </w:style>
  <w:style w:type="paragraph" w:styleId="a4">
    <w:name w:val="footer"/>
    <w:basedOn w:val="a"/>
    <w:link w:val="Char0"/>
    <w:uiPriority w:val="99"/>
    <w:semiHidden/>
    <w:unhideWhenUsed/>
    <w:rsid w:val="00B57023"/>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B57023"/>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1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239</Words>
  <Characters>1363</Characters>
  <Application>Microsoft Office Word</Application>
  <DocSecurity>0</DocSecurity>
  <Lines>11</Lines>
  <Paragraphs>3</Paragraphs>
  <ScaleCrop>false</ScaleCrop>
  <Company>china</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AutoBVT</cp:lastModifiedBy>
  <cp:revision>5</cp:revision>
  <dcterms:created xsi:type="dcterms:W3CDTF">2017-10-25T09:10:00Z</dcterms:created>
  <dcterms:modified xsi:type="dcterms:W3CDTF">2017-10-26T01:06:00Z</dcterms:modified>
</cp:coreProperties>
</file>