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Calibri" w:eastAsia="方正小标宋简体" w:cs="Calibri"/>
          <w:color w:val="1C1C1C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Calibri" w:eastAsia="方正小标宋简体" w:cs="Calibri"/>
          <w:color w:val="1C1C1C"/>
          <w:sz w:val="44"/>
          <w:szCs w:val="44"/>
        </w:rPr>
      </w:pPr>
      <w:r>
        <w:rPr>
          <w:rFonts w:hint="eastAsia" w:ascii="方正小标宋简体" w:hAnsi="Calibri" w:eastAsia="方正小标宋简体" w:cs="Calibri"/>
          <w:color w:val="1C1C1C"/>
          <w:sz w:val="44"/>
          <w:szCs w:val="44"/>
        </w:rPr>
        <w:t>洛龙区</w:t>
      </w:r>
      <w:r>
        <w:rPr>
          <w:rFonts w:hint="eastAsia" w:ascii="方正小标宋简体" w:hAnsi="Calibri" w:eastAsia="方正小标宋简体" w:cs="Calibri"/>
          <w:color w:val="1C1C1C"/>
          <w:sz w:val="44"/>
          <w:szCs w:val="44"/>
          <w:lang w:eastAsia="zh-CN"/>
        </w:rPr>
        <w:t>科协</w:t>
      </w:r>
      <w:r>
        <w:rPr>
          <w:rFonts w:hint="eastAsia" w:ascii="方正小标宋简体" w:hAnsi="Calibri" w:eastAsia="方正小标宋简体" w:cs="Calibri"/>
          <w:color w:val="1C1C1C"/>
          <w:sz w:val="44"/>
          <w:szCs w:val="44"/>
        </w:rPr>
        <w:t>201</w:t>
      </w:r>
      <w:r>
        <w:rPr>
          <w:rFonts w:hint="eastAsia" w:ascii="方正小标宋简体" w:hAnsi="Calibri" w:eastAsia="方正小标宋简体" w:cs="Calibri"/>
          <w:color w:val="1C1C1C"/>
          <w:sz w:val="44"/>
          <w:szCs w:val="44"/>
          <w:lang w:val="en-US" w:eastAsia="zh-CN"/>
        </w:rPr>
        <w:t>6</w:t>
      </w:r>
      <w:r>
        <w:rPr>
          <w:rFonts w:hint="eastAsia" w:ascii="方正小标宋简体" w:hAnsi="Calibri" w:eastAsia="方正小标宋简体" w:cs="Calibri"/>
          <w:color w:val="1C1C1C"/>
          <w:sz w:val="44"/>
          <w:szCs w:val="44"/>
        </w:rPr>
        <w:t>年度决算</w:t>
      </w:r>
      <w:r>
        <w:rPr>
          <w:rFonts w:hint="eastAsia" w:ascii="方正小标宋简体" w:hAnsi="Calibri" w:eastAsia="方正小标宋简体" w:cs="Calibri"/>
          <w:color w:val="1C1C1C"/>
          <w:sz w:val="44"/>
          <w:szCs w:val="44"/>
          <w:lang w:eastAsia="zh-CN"/>
        </w:rPr>
        <w:t>情况</w:t>
      </w:r>
      <w:r>
        <w:rPr>
          <w:rFonts w:hint="eastAsia" w:ascii="方正小标宋简体" w:hAnsi="Calibri" w:eastAsia="方正小标宋简体" w:cs="Calibri"/>
          <w:color w:val="1C1C1C"/>
          <w:sz w:val="44"/>
          <w:szCs w:val="44"/>
        </w:rPr>
        <w:t>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Calibri" w:eastAsia="方正小标宋简体" w:cs="Calibri"/>
          <w:color w:val="1C1C1C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3"/>
        <w:jc w:val="both"/>
        <w:textAlignment w:val="auto"/>
        <w:outlineLvl w:val="9"/>
        <w:rPr>
          <w:rFonts w:ascii="Calibri" w:hAnsi="Calibri" w:cs="Calibri"/>
          <w:color w:val="1C1C1C"/>
          <w:sz w:val="21"/>
          <w:szCs w:val="21"/>
        </w:rPr>
      </w:pPr>
      <w:r>
        <w:rPr>
          <w:rFonts w:hint="eastAsia" w:ascii="黑体" w:hAnsi="黑体" w:eastAsia="黑体" w:cs="Calibri"/>
          <w:color w:val="1C1C1C"/>
          <w:sz w:val="32"/>
          <w:szCs w:val="32"/>
          <w:lang w:eastAsia="zh-CN"/>
        </w:rPr>
        <w:t>一、</w:t>
      </w:r>
      <w:r>
        <w:rPr>
          <w:rFonts w:hint="eastAsia" w:ascii="楷体_GB2312" w:hAnsi="Arial" w:eastAsia="楷体_GB2312" w:cs="Arial"/>
          <w:b/>
          <w:bCs/>
          <w:color w:val="1C1C1C"/>
          <w:sz w:val="32"/>
          <w:szCs w:val="32"/>
          <w:lang w:eastAsia="zh-CN"/>
        </w:rPr>
        <w:t>部门决算</w:t>
      </w:r>
      <w:r>
        <w:rPr>
          <w:rFonts w:hint="eastAsia" w:ascii="楷体_GB2312" w:hAnsi="Arial" w:eastAsia="楷体_GB2312" w:cs="Arial"/>
          <w:b/>
          <w:bCs/>
          <w:color w:val="1C1C1C"/>
          <w:sz w:val="32"/>
          <w:szCs w:val="32"/>
        </w:rPr>
        <w:t>收支</w:t>
      </w:r>
      <w:r>
        <w:rPr>
          <w:rFonts w:hint="eastAsia" w:ascii="楷体_GB2312" w:hAnsi="Arial" w:eastAsia="楷体_GB2312" w:cs="Arial"/>
          <w:b/>
          <w:bCs/>
          <w:color w:val="1C1C1C"/>
          <w:sz w:val="32"/>
          <w:szCs w:val="32"/>
          <w:lang w:eastAsia="zh-CN"/>
        </w:rPr>
        <w:t>增减变化说明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Calibri" w:eastAsia="仿宋_GB2312" w:cs="Calibri"/>
          <w:color w:val="1C1C1C"/>
          <w:sz w:val="32"/>
          <w:szCs w:val="32"/>
        </w:rPr>
      </w:pP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201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年度收入总计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85.3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万元，其中：财政拨款收入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83.3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万元，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eastAsia="zh-CN"/>
        </w:rPr>
        <w:t>年末结转和结余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12.1万元：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201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年度支出总计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73.2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万元，其中：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eastAsia="zh-CN"/>
        </w:rPr>
        <w:t>科学技术支出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48.8万元，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社会保障和就业支出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万元，医疗卫生与计划生育支出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1.2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万元，住房保障支出</w:t>
      </w:r>
      <w:r>
        <w:rPr>
          <w:rFonts w:hint="eastAsia" w:ascii="仿宋_GB2312" w:hAnsi="Calibri" w:eastAsia="仿宋_GB2312" w:cs="Calibri"/>
          <w:color w:val="1C1C1C"/>
          <w:sz w:val="32"/>
          <w:szCs w:val="32"/>
          <w:lang w:val="en-US" w:eastAsia="zh-CN"/>
        </w:rPr>
        <w:t>3.2</w:t>
      </w:r>
      <w:r>
        <w:rPr>
          <w:rFonts w:hint="eastAsia" w:ascii="仿宋_GB2312" w:hAnsi="Calibri" w:eastAsia="仿宋_GB2312" w:cs="Calibri"/>
          <w:color w:val="1C1C1C"/>
          <w:sz w:val="32"/>
          <w:szCs w:val="32"/>
        </w:rPr>
        <w:t>万元。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二、收入决算情况说明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洛阳市洛龙区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科学技术协会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年收入合计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83.3</w:t>
      </w:r>
      <w:r>
        <w:rPr>
          <w:rFonts w:hint="eastAsia" w:ascii="仿宋" w:hAnsi="仿宋" w:eastAsia="仿宋" w:cs="仿宋"/>
          <w:sz w:val="32"/>
          <w:szCs w:val="32"/>
        </w:rPr>
        <w:t>万元，其中：财政拨款收入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83.3</w:t>
      </w:r>
      <w:r>
        <w:rPr>
          <w:rFonts w:hint="eastAsia" w:ascii="仿宋" w:hAnsi="仿宋" w:eastAsia="仿宋" w:cs="仿宋"/>
          <w:sz w:val="32"/>
          <w:szCs w:val="32"/>
        </w:rPr>
        <w:t>万元，占100 %.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三、支出决算情况说明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洛阳市洛龙区市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科学技术协会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年支出合计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73.2</w:t>
      </w:r>
      <w:r>
        <w:rPr>
          <w:rFonts w:hint="eastAsia" w:ascii="仿宋" w:hAnsi="仿宋" w:eastAsia="仿宋" w:cs="仿宋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15.2万元。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Calibri" w:eastAsia="仿宋_GB2312" w:cs="Calibri"/>
          <w:color w:val="1C1C1C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Arial" w:eastAsia="楷体_GB2312" w:cs="Arial"/>
          <w:b/>
          <w:bCs/>
          <w:color w:val="1C1C1C"/>
          <w:sz w:val="32"/>
          <w:szCs w:val="32"/>
          <w:lang w:eastAsia="zh-CN"/>
        </w:rPr>
      </w:pPr>
      <w:r>
        <w:rPr>
          <w:rFonts w:hint="eastAsia" w:ascii="楷体_GB2312" w:hAnsi="Arial" w:eastAsia="楷体_GB2312" w:cs="Arial"/>
          <w:b/>
          <w:bCs/>
          <w:color w:val="1C1C1C"/>
          <w:sz w:val="32"/>
          <w:szCs w:val="32"/>
          <w:lang w:eastAsia="zh-CN"/>
        </w:rPr>
        <w:t>四、</w:t>
      </w:r>
      <w:r>
        <w:rPr>
          <w:rFonts w:hint="eastAsia" w:ascii="楷体_GB2312" w:hAnsi="Arial" w:eastAsia="楷体_GB2312" w:cs="Arial"/>
          <w:b/>
          <w:bCs/>
          <w:color w:val="1C1C1C"/>
          <w:sz w:val="32"/>
          <w:szCs w:val="32"/>
        </w:rPr>
        <w:t>“三公”经费支出</w:t>
      </w:r>
      <w:r>
        <w:rPr>
          <w:rFonts w:hint="eastAsia" w:ascii="楷体_GB2312" w:hAnsi="Arial" w:eastAsia="楷体_GB2312" w:cs="Arial"/>
          <w:b/>
          <w:bCs/>
          <w:color w:val="1C1C1C"/>
          <w:sz w:val="32"/>
          <w:szCs w:val="32"/>
          <w:lang w:eastAsia="zh-CN"/>
        </w:rPr>
        <w:t>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lang w:val="en-US"/>
        </w:rPr>
      </w:pPr>
      <w:r>
        <w:rPr>
          <w:rFonts w:hint="eastAsia" w:hAnsi="宋体" w:cs="Courier New"/>
        </w:rPr>
        <w:t>洛阳市洛龙区</w:t>
      </w:r>
      <w:r>
        <w:rPr>
          <w:rFonts w:hint="eastAsia" w:hAnsi="宋体" w:cs="Courier New"/>
          <w:lang w:eastAsia="zh-CN"/>
        </w:rPr>
        <w:t>科学技术协会</w:t>
      </w:r>
      <w:r>
        <w:rPr>
          <w:rFonts w:hint="eastAsia" w:hAnsi="宋体" w:cs="Courier New"/>
        </w:rPr>
        <w:t>201</w:t>
      </w:r>
      <w:r>
        <w:rPr>
          <w:rFonts w:hint="eastAsia" w:hAnsi="宋体" w:cs="Courier New"/>
          <w:lang w:val="en-US" w:eastAsia="zh-CN"/>
        </w:rPr>
        <w:t>6</w:t>
      </w:r>
      <w:r>
        <w:rPr>
          <w:rFonts w:hint="eastAsia" w:hAnsi="宋体" w:cs="Courier New"/>
        </w:rPr>
        <w:t>年</w:t>
      </w:r>
      <w:r>
        <w:rPr>
          <w:rFonts w:hint="eastAsia" w:hAnsi="宋体" w:cs="Courier New"/>
          <w:lang w:eastAsia="zh-CN"/>
        </w:rPr>
        <w:t>没有发生</w:t>
      </w:r>
      <w:r>
        <w:rPr>
          <w:rFonts w:hint="eastAsia" w:hAnsi="宋体" w:cs="Courier New"/>
        </w:rPr>
        <w:t>“三公”经费</w:t>
      </w:r>
      <w:r>
        <w:rPr>
          <w:rFonts w:hint="eastAsia" w:hAnsi="宋体" w:cs="Courier New"/>
          <w:lang w:eastAsia="zh-CN"/>
        </w:rPr>
        <w:t>。</w:t>
      </w:r>
      <w:r>
        <w:rPr>
          <w:rFonts w:hint="eastAsia" w:hAnsi="宋体" w:cs="Courier New"/>
          <w:lang w:val="en-US" w:eastAsia="zh-CN"/>
        </w:rPr>
        <w:t xml:space="preserve"> 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ascii="黑体" w:eastAsia="黑体" w:cs="黑体"/>
        </w:rPr>
      </w:pPr>
      <w:r>
        <w:rPr>
          <w:rFonts w:hint="eastAsia" w:ascii="黑体" w:eastAsia="黑体" w:cs="黑体"/>
          <w:lang w:eastAsia="zh-CN"/>
        </w:rPr>
        <w:t>五</w:t>
      </w:r>
      <w:bookmarkStart w:id="0" w:name="_GoBack"/>
      <w:bookmarkEnd w:id="0"/>
      <w:r>
        <w:rPr>
          <w:rFonts w:hint="eastAsia" w:ascii="黑体" w:eastAsia="黑体" w:cs="黑体"/>
          <w:lang w:eastAsia="zh-CN"/>
        </w:rPr>
        <w:t>、</w:t>
      </w:r>
      <w:r>
        <w:rPr>
          <w:rFonts w:hint="eastAsia" w:ascii="黑体" w:eastAsia="黑体" w:cs="黑体"/>
        </w:rPr>
        <w:t>政府性基金预算财政拨款支出决算情况说明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洛阳市洛龙区</w:t>
      </w:r>
      <w:r>
        <w:rPr>
          <w:rFonts w:hint="eastAsia" w:hAnsi="宋体" w:cs="Courier New"/>
          <w:lang w:eastAsia="zh-CN"/>
        </w:rPr>
        <w:t>科学技术协会</w:t>
      </w:r>
      <w:r>
        <w:rPr>
          <w:rFonts w:hint="eastAsia" w:hAnsi="宋体" w:cs="Courier New"/>
        </w:rPr>
        <w:t>201</w:t>
      </w:r>
      <w:r>
        <w:rPr>
          <w:rFonts w:hint="eastAsia" w:hAnsi="宋体" w:cs="Courier New"/>
          <w:lang w:val="en-US" w:eastAsia="zh-CN"/>
        </w:rPr>
        <w:t>6</w:t>
      </w:r>
      <w:r>
        <w:rPr>
          <w:rFonts w:hint="eastAsia" w:hAnsi="宋体" w:cs="Courier New"/>
        </w:rPr>
        <w:t>年</w:t>
      </w:r>
      <w:r>
        <w:rPr>
          <w:rFonts w:hint="eastAsia" w:hAnsi="宋体" w:cs="Courier New"/>
          <w:lang w:eastAsia="zh-CN"/>
        </w:rPr>
        <w:t>政</w:t>
      </w:r>
      <w:r>
        <w:rPr>
          <w:rFonts w:hint="eastAsia" w:hAnsi="宋体" w:cs="Courier New"/>
        </w:rPr>
        <w:t xml:space="preserve">府性基金预算财政拨款支出年初预算为0万元，支出决算为0万元，完成年初预算的0 </w:t>
      </w:r>
      <w:r>
        <w:rPr>
          <w:rFonts w:hAnsi="宋体" w:cs="Courier New"/>
        </w:rPr>
        <w:t>%</w:t>
      </w:r>
      <w:r>
        <w:rPr>
          <w:rFonts w:hint="eastAsia" w:hAnsi="宋体" w:cs="Courier New"/>
        </w:rPr>
        <w:t>。支出具体情况如下：……。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hint="eastAsia" w:ascii="黑体" w:eastAsia="黑体" w:cs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521" w:firstLine="512"/>
        <w:jc w:val="center"/>
        <w:rPr>
          <w:rFonts w:ascii="黑体" w:eastAsia="黑体" w:cs="黑体"/>
          <w:spacing w:val="-32"/>
          <w:szCs w:val="32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一、财政拨款收入：是指省级财政当年拨付的资金。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二、事业收入：是指事业单位开展专业活动及辅助活动所取 得的收入。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 xml:space="preserve">三、其他收入：是指部门取得的除“财政拨款”、“事业收入”、“事业单位经营收入”等以外的收入。 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六、基本支出：是指为保障机构正常运转、完成日常工作任务所必需的开支，其内容包括人员经费和日常公用经费两部分。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七、项目支出：是指在基本支出之外，为完成特定的行政工作任务或事业发展目标所发生的支出。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八、一般公共服务（类）行政运行事务（款）：是指洛阳市洛龙区市场发展服务中心用于保障机构正常运行、开展洛阳市洛龙区市场发展服务中心等活动的支出。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（一）行政运行（项）：是指为保障洛阳市洛龙区市场发展服务中心各行政机构正常运转、完成日常工作任务安排的支出。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（二）一般行政管理事务（项）：是指洛阳市洛龙区市场发展服务中心的项目支出。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（三）机关服务（项）：是指为洛阳市洛龙区市场发展服务中心提供后勤保障服务的支出。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（四）事业运行（项）：是指事业单位用于保障机构正常运转的基本支出。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（八）其他××支出（项）：……。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……。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九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</w:pPr>
      <w:r>
        <w:rPr>
          <w:rFonts w:hint="eastAsia" w:hAnsi="宋体" w:cs="Courier New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/>
    <w:p>
      <w:pPr>
        <w:pStyle w:val="5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643" w:leftChars="0" w:right="0" w:rightChars="0"/>
        <w:jc w:val="both"/>
        <w:textAlignment w:val="auto"/>
        <w:outlineLvl w:val="9"/>
        <w:rPr>
          <w:rFonts w:hint="eastAsia" w:ascii="楷体_GB2312" w:hAnsi="Arial" w:eastAsia="楷体_GB2312" w:cs="Arial"/>
          <w:b/>
          <w:bCs/>
          <w:color w:val="1C1C1C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71A41"/>
    <w:rsid w:val="34EC1BB3"/>
    <w:rsid w:val="63C7400A"/>
    <w:rsid w:val="7DCC6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2017-09-15T03:23:42Z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