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700" w:lineRule="exact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洛阳市洛龙区翠云路街道办事处</w:t>
      </w:r>
    </w:p>
    <w:p>
      <w:pPr>
        <w:spacing w:after="0" w:line="7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2016 年度部门决算情况说明</w:t>
      </w:r>
    </w:p>
    <w:p>
      <w:pPr>
        <w:spacing w:after="0" w:line="58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翠云路街道办事处位于洛阳新区的核心区域，东起龙门大道、西临王城大道、北至开元大道、南抵关林大道，2015年4月1日办事处挂牌成立。下辖宝龙、泉舜、中原康城3个社区，</w:t>
      </w:r>
      <w:r>
        <w:rPr>
          <w:rFonts w:hint="eastAsia" w:ascii="仿宋_GB2312" w:eastAsia="仿宋_GB2312"/>
          <w:sz w:val="32"/>
          <w:szCs w:val="32"/>
          <w:lang w:eastAsia="zh-CN"/>
        </w:rPr>
        <w:t>东杨屯和八里凹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2个居民委员会，</w:t>
      </w:r>
      <w:r>
        <w:rPr>
          <w:rFonts w:hint="eastAsia" w:ascii="仿宋_GB2312" w:eastAsia="仿宋_GB2312"/>
          <w:sz w:val="32"/>
          <w:szCs w:val="32"/>
        </w:rPr>
        <w:t>居民小区2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个，总面积4.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平方公里，人口4.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万。办事处党工委下设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个党组织（机关</w:t>
      </w:r>
      <w:r>
        <w:rPr>
          <w:rFonts w:hint="eastAsia" w:ascii="仿宋_GB2312" w:eastAsia="仿宋_GB2312"/>
          <w:sz w:val="32"/>
          <w:szCs w:val="32"/>
          <w:lang w:eastAsia="zh-CN"/>
        </w:rPr>
        <w:t>党</w:t>
      </w:r>
      <w:r>
        <w:rPr>
          <w:rFonts w:hint="eastAsia" w:ascii="仿宋_GB2312" w:eastAsia="仿宋_GB2312"/>
          <w:sz w:val="32"/>
          <w:szCs w:val="32"/>
        </w:rPr>
        <w:t>总支、宝龙社区</w:t>
      </w:r>
      <w:r>
        <w:rPr>
          <w:rFonts w:hint="eastAsia" w:ascii="仿宋_GB2312" w:eastAsia="仿宋_GB2312"/>
          <w:sz w:val="32"/>
          <w:szCs w:val="32"/>
          <w:lang w:eastAsia="zh-CN"/>
        </w:rPr>
        <w:t>党</w:t>
      </w:r>
      <w:r>
        <w:rPr>
          <w:rFonts w:hint="eastAsia" w:ascii="仿宋_GB2312" w:eastAsia="仿宋_GB2312"/>
          <w:sz w:val="32"/>
          <w:szCs w:val="32"/>
        </w:rPr>
        <w:t>支部、泉舜社区</w:t>
      </w:r>
      <w:r>
        <w:rPr>
          <w:rFonts w:hint="eastAsia" w:ascii="仿宋_GB2312" w:eastAsia="仿宋_GB2312"/>
          <w:sz w:val="32"/>
          <w:szCs w:val="32"/>
          <w:lang w:eastAsia="zh-CN"/>
        </w:rPr>
        <w:t>党</w:t>
      </w:r>
      <w:r>
        <w:rPr>
          <w:rFonts w:hint="eastAsia" w:ascii="仿宋_GB2312" w:eastAsia="仿宋_GB2312"/>
          <w:sz w:val="32"/>
          <w:szCs w:val="32"/>
        </w:rPr>
        <w:t>支部、中原康城社区</w:t>
      </w:r>
      <w:r>
        <w:rPr>
          <w:rFonts w:hint="eastAsia" w:ascii="仿宋_GB2312" w:eastAsia="仿宋_GB2312"/>
          <w:sz w:val="32"/>
          <w:szCs w:val="32"/>
          <w:lang w:eastAsia="zh-CN"/>
        </w:rPr>
        <w:t>党</w:t>
      </w:r>
      <w:r>
        <w:rPr>
          <w:rFonts w:hint="eastAsia" w:ascii="仿宋_GB2312" w:eastAsia="仿宋_GB2312"/>
          <w:sz w:val="32"/>
          <w:szCs w:val="32"/>
        </w:rPr>
        <w:t>总支、</w:t>
      </w:r>
      <w:r>
        <w:rPr>
          <w:rFonts w:hint="eastAsia" w:ascii="仿宋_GB2312" w:eastAsia="仿宋_GB2312"/>
          <w:sz w:val="32"/>
          <w:szCs w:val="32"/>
          <w:lang w:eastAsia="zh-CN"/>
        </w:rPr>
        <w:t>东杨屯党支部、八里凹党支部</w:t>
      </w:r>
      <w:r>
        <w:rPr>
          <w:rFonts w:hint="eastAsia" w:ascii="仿宋_GB2312" w:eastAsia="仿宋_GB2312"/>
          <w:sz w:val="32"/>
          <w:szCs w:val="32"/>
        </w:rPr>
        <w:t>、宝龙商业物业联合支部、新天地置业</w:t>
      </w:r>
      <w:r>
        <w:rPr>
          <w:rFonts w:hint="eastAsia" w:ascii="仿宋_GB2312" w:eastAsia="仿宋_GB2312"/>
          <w:sz w:val="32"/>
          <w:szCs w:val="32"/>
          <w:lang w:eastAsia="zh-CN"/>
        </w:rPr>
        <w:t>党</w:t>
      </w:r>
      <w:r>
        <w:rPr>
          <w:rFonts w:hint="eastAsia" w:ascii="仿宋_GB2312" w:eastAsia="仿宋_GB2312"/>
          <w:sz w:val="32"/>
          <w:szCs w:val="32"/>
        </w:rPr>
        <w:t>支部、朝霞</w:t>
      </w:r>
      <w:r>
        <w:rPr>
          <w:rFonts w:hint="eastAsia" w:ascii="仿宋_GB2312" w:eastAsia="仿宋_GB2312"/>
          <w:sz w:val="32"/>
          <w:szCs w:val="32"/>
          <w:lang w:eastAsia="zh-CN"/>
        </w:rPr>
        <w:t>文化党</w:t>
      </w:r>
      <w:r>
        <w:rPr>
          <w:rFonts w:hint="eastAsia" w:ascii="仿宋_GB2312" w:eastAsia="仿宋_GB2312"/>
          <w:sz w:val="32"/>
          <w:szCs w:val="32"/>
        </w:rPr>
        <w:t>支部</w:t>
      </w:r>
      <w:r>
        <w:rPr>
          <w:rFonts w:hint="eastAsia" w:ascii="仿宋_GB2312" w:eastAsia="仿宋_GB2312"/>
          <w:sz w:val="32"/>
          <w:szCs w:val="32"/>
          <w:lang w:eastAsia="zh-CN"/>
        </w:rPr>
        <w:t>、洛阳上九合关林电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商产业园党总支、</w:t>
      </w:r>
      <w:r>
        <w:rPr>
          <w:rFonts w:hint="eastAsia" w:ascii="仿宋_GB2312" w:eastAsia="仿宋_GB2312"/>
          <w:sz w:val="32"/>
          <w:szCs w:val="32"/>
        </w:rPr>
        <w:t>丰凯汽车</w:t>
      </w:r>
      <w:r>
        <w:rPr>
          <w:rFonts w:hint="eastAsia" w:ascii="仿宋_GB2312" w:eastAsia="仿宋_GB2312"/>
          <w:sz w:val="32"/>
          <w:szCs w:val="32"/>
          <w:lang w:eastAsia="zh-CN"/>
        </w:rPr>
        <w:t>党</w:t>
      </w:r>
      <w:r>
        <w:rPr>
          <w:rFonts w:hint="eastAsia" w:ascii="仿宋_GB2312" w:eastAsia="仿宋_GB2312"/>
          <w:sz w:val="32"/>
          <w:szCs w:val="32"/>
        </w:rPr>
        <w:t>支部），现有领导班子成员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名。翠云路街道办事处目前共有在编在岗人员2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人，其中机关核定行政编制人员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人，行政工勤1人，实有行政编制人员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人，行政工勤1人。办事处下辖一个事业单位综合事务服务中心，综合事务服务中心核定编制人员18人，实有编制人员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人。办事处设置3个内设机构，即党政办公室、社会经济发展办公室、城市管理办公室（加挂社会治安综合治理办公室牌子）。</w:t>
      </w:r>
    </w:p>
    <w:p>
      <w:pPr>
        <w:spacing w:after="0" w:line="58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一、收入支出决算总体情况说明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洛阳市翠云路街道办事处2016年收入总计 923.58 万元，支出总计 779.71 万元.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二、收入决算情况说明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洛阳市翠云路街道办事处本年收入合计 923.58万元，其中：财政拨款收入923.58 万元，占 100 %。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三、支出决算情况说明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洛阳市翠云路街道办事处本年支出合计779.71 万元，其中：基本支出 133.24万元，占 0.17%；项目支出 646.47 万元，占0.83%. 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四、财政拨款收入支出决算总体情况说明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洛阳市洛龙区翠云路街道办事处2016年财政拨款收支总决算收入合计923.58万元, 支出总计 779.71万元.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五、一般公共预算财政拨款支出决算情况说明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洛阳市洛龙区翠云路街道办事处2016年一般公共预算财政拨款支出年初预算为939.19 万元，支出决算为779.71万元，完成年初预算的83.02 %。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主要用于以下方面：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1.一般公共服务（类）支出 383.73 万元，占 49.21 %；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2.社会保障和就业支出9.93万元，占1.27 %；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3.医疗卫生与计划生育支出 18.89 万元，占 2.42 %；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4.城乡社区支出309.18万元，占39.65%；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5.用于文化事业和体育支出24.50万元，占3.14 %。</w:t>
      </w:r>
    </w:p>
    <w:p>
      <w:pPr>
        <w:spacing w:after="0" w:line="58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六、一般公共预算财政拨款基本支出决算情况说明</w:t>
      </w:r>
    </w:p>
    <w:p>
      <w:pPr>
        <w:spacing w:after="0" w:line="58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洛阳市洛龙区翠云路街道办事处2016年一般公共预算财政拨款基本支出 133.24 万元，其中：人员经费129.91  万元；公用经费 3.33 万元；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七、一般公共预算财政拨款“三公”经费支出决算情况说明</w:t>
      </w:r>
    </w:p>
    <w:p>
      <w:pPr>
        <w:spacing w:after="0" w:line="580" w:lineRule="exact"/>
        <w:ind w:firstLine="643" w:firstLineChars="200"/>
        <w:jc w:val="both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（一）因公出国（境）费 0 万元。</w:t>
      </w:r>
    </w:p>
    <w:p>
      <w:pPr>
        <w:spacing w:after="0" w:line="580" w:lineRule="exact"/>
        <w:ind w:firstLine="643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（二）公务用车购置及运行费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公务用车运行维护费 5.39 万元，主要用于开展工作所需公务用车的燃料费、维修费、过路过桥费、保险费等支出。</w:t>
      </w:r>
    </w:p>
    <w:p>
      <w:pPr>
        <w:spacing w:after="0" w:line="580" w:lineRule="exact"/>
        <w:ind w:firstLine="643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（三）公务接待费  0万元。</w:t>
      </w:r>
    </w:p>
    <w:p>
      <w:pPr>
        <w:spacing w:after="0" w:line="58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八、政府性基金预算财政拨款支出决算情况说明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洛阳市洛龙区翠云路街道办事处2016年政府性基金预算财政拨款支出年初结转和结余为19.92 万元，支出决算为 19.92 万元。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after="0" w:line="580" w:lineRule="exact"/>
        <w:ind w:firstLine="643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（一）机关运行经费支出情况。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洛阳市洛龙区翠云路街道办事处2016 年机关运行经费支出187.08 万元。</w:t>
      </w:r>
    </w:p>
    <w:p>
      <w:pPr>
        <w:spacing w:after="0" w:line="580" w:lineRule="exact"/>
        <w:ind w:firstLine="643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（二）政府采购支出情况。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洛阳市洛龙区翠云路街道办事处2016 年政府采购支出总额41.82 万元，其中：政府采购货物支出 41.82 万元。</w:t>
      </w:r>
    </w:p>
    <w:p>
      <w:pPr>
        <w:spacing w:after="0" w:line="580" w:lineRule="exact"/>
        <w:ind w:firstLine="643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（三）国有资产占用情况。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洛阳市洛龙区翠云路街道办事处截至 2016 年 12 月 31 日固定资产总额95.87万元。其中通用设备原值68.10万元（共有车辆4 辆，原值26.20万元，其中一般执法执勤用车2  辆；其他用车2辆），专用设备原值1.96万元，图书档案5.78万元，办公家具20.03万元。</w:t>
      </w:r>
    </w:p>
    <w:p>
      <w:pPr>
        <w:spacing w:after="0" w:line="580" w:lineRule="exact"/>
        <w:ind w:firstLine="440" w:firstLineChars="200"/>
        <w:jc w:val="both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84422"/>
    <w:rsid w:val="000857A4"/>
    <w:rsid w:val="000F1F62"/>
    <w:rsid w:val="00102C18"/>
    <w:rsid w:val="00122D7B"/>
    <w:rsid w:val="00181D53"/>
    <w:rsid w:val="001F45AC"/>
    <w:rsid w:val="00277424"/>
    <w:rsid w:val="002817C4"/>
    <w:rsid w:val="00295A46"/>
    <w:rsid w:val="00323B43"/>
    <w:rsid w:val="003612CB"/>
    <w:rsid w:val="003D37D8"/>
    <w:rsid w:val="00426133"/>
    <w:rsid w:val="004358AB"/>
    <w:rsid w:val="004C7C49"/>
    <w:rsid w:val="005C0CA8"/>
    <w:rsid w:val="00796703"/>
    <w:rsid w:val="00814CF3"/>
    <w:rsid w:val="00841580"/>
    <w:rsid w:val="008B7726"/>
    <w:rsid w:val="008E11E5"/>
    <w:rsid w:val="009022A0"/>
    <w:rsid w:val="00AA725D"/>
    <w:rsid w:val="00AD35D9"/>
    <w:rsid w:val="00B8766C"/>
    <w:rsid w:val="00BF5A5D"/>
    <w:rsid w:val="00C35883"/>
    <w:rsid w:val="00C90888"/>
    <w:rsid w:val="00D31D50"/>
    <w:rsid w:val="00EA4902"/>
    <w:rsid w:val="00ED415B"/>
    <w:rsid w:val="00FA0A1A"/>
    <w:rsid w:val="01755CB5"/>
    <w:rsid w:val="06845CEB"/>
    <w:rsid w:val="06850AA8"/>
    <w:rsid w:val="13986E40"/>
    <w:rsid w:val="1D9638DF"/>
    <w:rsid w:val="28C1602B"/>
    <w:rsid w:val="33A71889"/>
    <w:rsid w:val="4112082D"/>
    <w:rsid w:val="426C0A69"/>
    <w:rsid w:val="42734867"/>
    <w:rsid w:val="48E9539D"/>
    <w:rsid w:val="51A1633D"/>
    <w:rsid w:val="587011D3"/>
    <w:rsid w:val="737A3EE0"/>
    <w:rsid w:val="788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233</Words>
  <Characters>1329</Characters>
  <Lines>11</Lines>
  <Paragraphs>3</Paragraphs>
  <ScaleCrop>false</ScaleCrop>
  <LinksUpToDate>false</LinksUpToDate>
  <CharactersWithSpaces>1559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2017-09-13T08:10:00Z</cp:lastPrinted>
  <dcterms:modified xsi:type="dcterms:W3CDTF">2017-09-15T01:23:05Z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