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CF" w:rsidRPr="009B188E" w:rsidRDefault="000720CF" w:rsidP="009B188E">
      <w:pPr>
        <w:kinsoku w:val="0"/>
        <w:overflowPunct w:val="0"/>
        <w:adjustRightInd w:val="0"/>
        <w:snapToGrid w:val="0"/>
        <w:spacing w:line="360" w:lineRule="auto"/>
        <w:ind w:right="521"/>
        <w:jc w:val="center"/>
        <w:rPr>
          <w:rFonts w:ascii="黑体" w:eastAsia="黑体"/>
          <w:sz w:val="44"/>
          <w:szCs w:val="44"/>
        </w:rPr>
      </w:pPr>
      <w:r w:rsidRPr="009B188E">
        <w:rPr>
          <w:rFonts w:ascii="黑体" w:eastAsia="黑体"/>
          <w:spacing w:val="-32"/>
          <w:sz w:val="44"/>
          <w:szCs w:val="44"/>
        </w:rPr>
        <w:t xml:space="preserve"> </w:t>
      </w:r>
      <w:r>
        <w:rPr>
          <w:rFonts w:ascii="黑体" w:eastAsia="黑体" w:hint="eastAsia"/>
          <w:spacing w:val="-32"/>
          <w:sz w:val="44"/>
          <w:szCs w:val="44"/>
        </w:rPr>
        <w:t>农机校</w:t>
      </w:r>
      <w:r>
        <w:rPr>
          <w:rFonts w:ascii="黑体" w:eastAsia="黑体"/>
          <w:spacing w:val="-32"/>
          <w:sz w:val="44"/>
          <w:szCs w:val="44"/>
        </w:rPr>
        <w:t>2017</w:t>
      </w:r>
      <w:r>
        <w:rPr>
          <w:rFonts w:ascii="黑体" w:eastAsia="黑体" w:hint="eastAsia"/>
          <w:spacing w:val="-32"/>
          <w:sz w:val="44"/>
          <w:szCs w:val="44"/>
        </w:rPr>
        <w:t>年部门预算</w:t>
      </w:r>
      <w:r w:rsidRPr="009B188E">
        <w:rPr>
          <w:rFonts w:ascii="黑体" w:eastAsia="黑体" w:hint="eastAsia"/>
          <w:sz w:val="44"/>
          <w:szCs w:val="44"/>
        </w:rPr>
        <w:t>名词解释</w:t>
      </w:r>
    </w:p>
    <w:p w:rsidR="000720CF" w:rsidRDefault="000720CF" w:rsidP="009B188E">
      <w:pPr>
        <w:kinsoku w:val="0"/>
        <w:overflowPunct w:val="0"/>
        <w:adjustRightInd w:val="0"/>
        <w:snapToGrid w:val="0"/>
        <w:spacing w:line="360" w:lineRule="auto"/>
        <w:ind w:left="101" w:right="521" w:firstLine="512"/>
        <w:jc w:val="center"/>
        <w:rPr>
          <w:rFonts w:ascii="黑体" w:eastAsia="黑体"/>
          <w:spacing w:val="-32"/>
        </w:rPr>
      </w:pPr>
      <w:r>
        <w:rPr>
          <w:rFonts w:ascii="黑体" w:eastAsia="黑体"/>
          <w:spacing w:val="-32"/>
        </w:rPr>
        <w:t xml:space="preserve"> </w:t>
      </w:r>
    </w:p>
    <w:p w:rsidR="000720CF" w:rsidRDefault="000720CF" w:rsidP="00FD0379">
      <w:pPr>
        <w:pStyle w:val="BodyText"/>
        <w:kinsoku w:val="0"/>
        <w:overflowPunct w:val="0"/>
        <w:snapToGrid w:val="0"/>
        <w:spacing w:line="360" w:lineRule="auto"/>
        <w:ind w:left="0" w:firstLineChars="200" w:firstLine="31680"/>
        <w:jc w:val="both"/>
        <w:rPr>
          <w:rFonts w:hAnsi="宋体" w:cs="Courier New"/>
        </w:rPr>
      </w:pPr>
      <w:r>
        <w:rPr>
          <w:rFonts w:hAnsi="宋体" w:cs="Courier New" w:hint="eastAsia"/>
        </w:rPr>
        <w:t>一、财政拨款收入：是指区级财政当年拨付的资金。</w:t>
      </w:r>
    </w:p>
    <w:p w:rsidR="000720CF" w:rsidRDefault="000720CF" w:rsidP="00FD0379">
      <w:pPr>
        <w:pStyle w:val="BodyText"/>
        <w:kinsoku w:val="0"/>
        <w:overflowPunct w:val="0"/>
        <w:snapToGrid w:val="0"/>
        <w:spacing w:line="360" w:lineRule="auto"/>
        <w:ind w:left="0" w:firstLineChars="200" w:firstLine="31680"/>
        <w:jc w:val="both"/>
        <w:rPr>
          <w:rFonts w:hAnsi="宋体" w:cs="Courier New"/>
        </w:rPr>
      </w:pPr>
      <w:r>
        <w:rPr>
          <w:rFonts w:hAnsi="宋体" w:cs="Courier New" w:hint="eastAsia"/>
        </w:rPr>
        <w:t>二、上年结转和结余：是指以前年度支出预算因客观条件变化未执行完毕、结转到本年度按有关规定继续使用的资金，既包括财政拨款结转和结余，也包括事业收入、经营收入、其他收入的结转和结余。</w:t>
      </w:r>
    </w:p>
    <w:p w:rsidR="000720CF" w:rsidRDefault="000720CF" w:rsidP="00FD0379">
      <w:pPr>
        <w:pStyle w:val="BodyText"/>
        <w:kinsoku w:val="0"/>
        <w:overflowPunct w:val="0"/>
        <w:snapToGrid w:val="0"/>
        <w:spacing w:line="360" w:lineRule="auto"/>
        <w:ind w:left="0" w:firstLineChars="200" w:firstLine="31680"/>
        <w:jc w:val="both"/>
        <w:rPr>
          <w:rFonts w:hAnsi="宋体" w:cs="Courier New"/>
        </w:rPr>
      </w:pPr>
      <w:r>
        <w:rPr>
          <w:rFonts w:hAnsi="宋体" w:cs="Courier New" w:hint="eastAsia"/>
        </w:rPr>
        <w:t>三、基本支出：是指为保障机构正常运转、完成日常工作任务所必需的开支，其内容包括人员经费和日常公用经费两部分。</w:t>
      </w:r>
    </w:p>
    <w:p w:rsidR="000720CF" w:rsidRDefault="000720CF" w:rsidP="00FD0379">
      <w:pPr>
        <w:pStyle w:val="BodyText"/>
        <w:kinsoku w:val="0"/>
        <w:overflowPunct w:val="0"/>
        <w:snapToGrid w:val="0"/>
        <w:spacing w:line="360" w:lineRule="auto"/>
        <w:ind w:left="0" w:firstLineChars="200" w:firstLine="31680"/>
        <w:jc w:val="both"/>
        <w:rPr>
          <w:rFonts w:hAnsi="宋体" w:cs="Courier New"/>
        </w:rPr>
      </w:pPr>
      <w:r>
        <w:rPr>
          <w:rFonts w:hAnsi="宋体" w:cs="Courier New" w:hint="eastAsia"/>
        </w:rPr>
        <w:t>四、项目支出：是指在基本支出之外，为完成特定的行政工作任务或事业发展目标所发生的支出。</w:t>
      </w:r>
    </w:p>
    <w:p w:rsidR="000720CF" w:rsidRDefault="000720CF" w:rsidP="00FD0379">
      <w:pPr>
        <w:pStyle w:val="BodyText"/>
        <w:kinsoku w:val="0"/>
        <w:overflowPunct w:val="0"/>
        <w:snapToGrid w:val="0"/>
        <w:spacing w:line="360" w:lineRule="auto"/>
        <w:ind w:left="0" w:firstLineChars="200" w:firstLine="31680"/>
        <w:jc w:val="both"/>
        <w:rPr>
          <w:rFonts w:ascii="仿宋" w:eastAsia="仿宋"/>
        </w:rPr>
      </w:pPr>
      <w:r>
        <w:rPr>
          <w:rFonts w:ascii="仿宋" w:hAnsi="仿宋" w:hint="eastAsia"/>
        </w:rPr>
        <w:t>五、</w:t>
      </w:r>
      <w:r>
        <w:rPr>
          <w:rFonts w:ascii="仿宋" w:hAnsi="仿宋"/>
        </w:rPr>
        <w:t>1</w:t>
      </w:r>
      <w:r>
        <w:rPr>
          <w:rFonts w:ascii="仿宋" w:hAnsi="仿宋" w:hint="eastAsia"/>
        </w:rPr>
        <w:t>、社会保障和就业支出（款）：是指河南省洛阳市洛龙区农业机械管理局用于发放退休人员工资福利支出；</w:t>
      </w:r>
      <w:r>
        <w:rPr>
          <w:rFonts w:ascii="仿宋" w:hAnsi="仿宋"/>
        </w:rPr>
        <w:t>2</w:t>
      </w:r>
      <w:r>
        <w:rPr>
          <w:rFonts w:ascii="仿宋" w:hAnsi="仿宋" w:hint="eastAsia"/>
        </w:rPr>
        <w:t>、医疗卫生也计划生育支出是河南省洛阳市洛龙区农业机械管理局用于缴纳职工社会保障费支出；</w:t>
      </w:r>
      <w:r>
        <w:rPr>
          <w:rFonts w:ascii="仿宋" w:hAnsi="仿宋"/>
        </w:rPr>
        <w:t>3</w:t>
      </w:r>
      <w:r>
        <w:rPr>
          <w:rFonts w:ascii="仿宋" w:hAnsi="仿宋" w:hint="eastAsia"/>
        </w:rPr>
        <w:t>、农林水支出是河南省洛阳市洛龙区农业机械管理局用于保障机构正常运行以及下属二级机构农机化技术推广站机构正常运行的工作经费支出，以及其他用于农业的支出；</w:t>
      </w:r>
      <w:r>
        <w:rPr>
          <w:rFonts w:ascii="仿宋" w:hAnsi="仿宋"/>
        </w:rPr>
        <w:t>4</w:t>
      </w:r>
      <w:r>
        <w:rPr>
          <w:rFonts w:ascii="仿宋" w:hAnsi="仿宋" w:hint="eastAsia"/>
        </w:rPr>
        <w:t>、住房保障支出是指用于缴纳在职职工住房公积金的支出。</w:t>
      </w:r>
    </w:p>
    <w:p w:rsidR="000720CF" w:rsidRDefault="000720CF" w:rsidP="00FD0379">
      <w:pPr>
        <w:pStyle w:val="BodyText"/>
        <w:kinsoku w:val="0"/>
        <w:overflowPunct w:val="0"/>
        <w:snapToGrid w:val="0"/>
        <w:spacing w:line="360" w:lineRule="auto"/>
        <w:ind w:left="0" w:firstLineChars="200" w:firstLine="31680"/>
        <w:jc w:val="both"/>
        <w:rPr>
          <w:rFonts w:hAnsi="宋体" w:cs="Courier New"/>
        </w:rPr>
      </w:pPr>
      <w:r>
        <w:rPr>
          <w:rFonts w:hAnsi="宋体" w:cs="Courier New"/>
        </w:rPr>
        <w:t xml:space="preserve"> </w:t>
      </w:r>
    </w:p>
    <w:p w:rsidR="000720CF" w:rsidRDefault="000720CF" w:rsidP="00FD0379">
      <w:pPr>
        <w:pStyle w:val="BodyText"/>
        <w:kinsoku w:val="0"/>
        <w:overflowPunct w:val="0"/>
        <w:snapToGrid w:val="0"/>
        <w:spacing w:line="360" w:lineRule="auto"/>
        <w:ind w:left="0" w:firstLineChars="200" w:firstLine="31680"/>
        <w:jc w:val="both"/>
        <w:rPr>
          <w:rFonts w:hAnsi="宋体" w:cs="Courier New"/>
        </w:rPr>
      </w:pPr>
      <w:r>
        <w:rPr>
          <w:rFonts w:hAnsi="宋体" w:cs="Courier New" w:hint="eastAsia"/>
        </w:rPr>
        <w:t>六、“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20CF" w:rsidRDefault="000720CF" w:rsidP="00D31D50">
      <w:pPr>
        <w:spacing w:line="220" w:lineRule="atLeast"/>
      </w:pPr>
    </w:p>
    <w:sectPr w:rsidR="000720CF"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0CF" w:rsidRDefault="000720CF" w:rsidP="009B188E">
      <w:r>
        <w:separator/>
      </w:r>
    </w:p>
  </w:endnote>
  <w:endnote w:type="continuationSeparator" w:id="0">
    <w:p w:rsidR="000720CF" w:rsidRDefault="000720CF" w:rsidP="009B1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0CF" w:rsidRDefault="000720CF" w:rsidP="009B188E">
      <w:r>
        <w:separator/>
      </w:r>
    </w:p>
  </w:footnote>
  <w:footnote w:type="continuationSeparator" w:id="0">
    <w:p w:rsidR="000720CF" w:rsidRDefault="000720CF" w:rsidP="009B1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720CF"/>
    <w:rsid w:val="00323B43"/>
    <w:rsid w:val="003D37D8"/>
    <w:rsid w:val="003D4D2F"/>
    <w:rsid w:val="00426133"/>
    <w:rsid w:val="004358AB"/>
    <w:rsid w:val="00442B61"/>
    <w:rsid w:val="00445B1E"/>
    <w:rsid w:val="0064516E"/>
    <w:rsid w:val="006E4E04"/>
    <w:rsid w:val="00735595"/>
    <w:rsid w:val="008B7726"/>
    <w:rsid w:val="009145AB"/>
    <w:rsid w:val="009B188E"/>
    <w:rsid w:val="00A61E58"/>
    <w:rsid w:val="00D31D50"/>
    <w:rsid w:val="00FA1392"/>
    <w:rsid w:val="00FD03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8E"/>
    <w:pPr>
      <w:widowControl w:val="0"/>
      <w:jc w:val="both"/>
    </w:pPr>
    <w:rPr>
      <w:rFonts w:ascii="Times New Roman" w:eastAsia="宋体"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B188E"/>
    <w:pPr>
      <w:widowControl/>
      <w:pBdr>
        <w:bottom w:val="single" w:sz="6" w:space="1" w:color="auto"/>
      </w:pBdr>
      <w:tabs>
        <w:tab w:val="center" w:pos="4153"/>
        <w:tab w:val="right" w:pos="8306"/>
      </w:tabs>
      <w:adjustRightInd w:val="0"/>
      <w:snapToGrid w:val="0"/>
      <w:spacing w:after="200"/>
      <w:jc w:val="center"/>
    </w:pPr>
    <w:rPr>
      <w:rFonts w:ascii="Tahoma" w:eastAsia="微软雅黑" w:hAnsi="Tahoma"/>
      <w:kern w:val="0"/>
      <w:sz w:val="18"/>
      <w:szCs w:val="18"/>
    </w:rPr>
  </w:style>
  <w:style w:type="character" w:customStyle="1" w:styleId="HeaderChar">
    <w:name w:val="Header Char"/>
    <w:basedOn w:val="DefaultParagraphFont"/>
    <w:link w:val="Header"/>
    <w:uiPriority w:val="99"/>
    <w:semiHidden/>
    <w:locked/>
    <w:rsid w:val="009B188E"/>
    <w:rPr>
      <w:rFonts w:ascii="Tahoma" w:hAnsi="Tahoma" w:cs="Times New Roman"/>
      <w:sz w:val="18"/>
      <w:szCs w:val="18"/>
    </w:rPr>
  </w:style>
  <w:style w:type="paragraph" w:styleId="Footer">
    <w:name w:val="footer"/>
    <w:basedOn w:val="Normal"/>
    <w:link w:val="FooterChar"/>
    <w:uiPriority w:val="99"/>
    <w:semiHidden/>
    <w:rsid w:val="009B188E"/>
    <w:pPr>
      <w:widowControl/>
      <w:tabs>
        <w:tab w:val="center" w:pos="4153"/>
        <w:tab w:val="right" w:pos="8306"/>
      </w:tabs>
      <w:adjustRightInd w:val="0"/>
      <w:snapToGrid w:val="0"/>
      <w:spacing w:after="200"/>
      <w:jc w:val="left"/>
    </w:pPr>
    <w:rPr>
      <w:rFonts w:ascii="Tahoma" w:eastAsia="微软雅黑" w:hAnsi="Tahoma"/>
      <w:kern w:val="0"/>
      <w:sz w:val="18"/>
      <w:szCs w:val="18"/>
    </w:rPr>
  </w:style>
  <w:style w:type="character" w:customStyle="1" w:styleId="FooterChar">
    <w:name w:val="Footer Char"/>
    <w:basedOn w:val="DefaultParagraphFont"/>
    <w:link w:val="Footer"/>
    <w:uiPriority w:val="99"/>
    <w:semiHidden/>
    <w:locked/>
    <w:rsid w:val="009B188E"/>
    <w:rPr>
      <w:rFonts w:ascii="Tahoma" w:hAnsi="Tahoma" w:cs="Times New Roman"/>
      <w:sz w:val="18"/>
      <w:szCs w:val="18"/>
    </w:rPr>
  </w:style>
  <w:style w:type="paragraph" w:styleId="BodyText">
    <w:name w:val="Body Text"/>
    <w:basedOn w:val="Normal"/>
    <w:link w:val="BodyTextChar"/>
    <w:uiPriority w:val="99"/>
    <w:rsid w:val="009B188E"/>
    <w:pPr>
      <w:autoSpaceDE w:val="0"/>
      <w:autoSpaceDN w:val="0"/>
      <w:adjustRightInd w:val="0"/>
      <w:spacing w:before="100" w:beforeAutospacing="1" w:after="100" w:afterAutospacing="1"/>
      <w:ind w:left="761"/>
      <w:jc w:val="left"/>
    </w:pPr>
    <w:rPr>
      <w:rFonts w:ascii="仿宋_GB2312" w:eastAsia="仿宋_GB2312" w:cs="宋体"/>
      <w:sz w:val="32"/>
      <w:szCs w:val="32"/>
    </w:rPr>
  </w:style>
  <w:style w:type="character" w:customStyle="1" w:styleId="BodyTextChar">
    <w:name w:val="Body Text Char"/>
    <w:basedOn w:val="DefaultParagraphFont"/>
    <w:link w:val="BodyText"/>
    <w:uiPriority w:val="99"/>
    <w:locked/>
    <w:rsid w:val="009B188E"/>
    <w:rPr>
      <w:rFonts w:ascii="仿宋_GB2312" w:eastAsia="仿宋_GB2312" w:hAnsi="Times New Roman" w:cs="宋体"/>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93</Words>
  <Characters>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5</cp:revision>
  <dcterms:created xsi:type="dcterms:W3CDTF">2008-09-11T17:20:00Z</dcterms:created>
  <dcterms:modified xsi:type="dcterms:W3CDTF">2017-09-15T00:47:00Z</dcterms:modified>
</cp:coreProperties>
</file>