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hint="eastAsia" w:ascii="黑体" w:eastAsia="黑体"/>
          <w:spacing w:val="-32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专业名词解释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一、财政拨款收入：是指区级财政当年拨付的资金。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二、上年结转和结余：是指以前年度支出预算因客观条件变化未执行完毕、结转到本年度按有关规定继续使用的资金，既包括财政拨款结转和结余。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三、基本支出：是指为保障机构正常运转、完成日常工作任务所必需的开支，其内容包括人员经费和日常公用经费两部分。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四、项目支出：是指在基本支出之外，为完成特定的行政工作任务或事业发展目标所发生的支出。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五、社会保障和就业支出：是指</w:t>
      </w:r>
      <w:bookmarkStart w:id="0" w:name="_GoBack"/>
      <w:r>
        <w:rPr>
          <w:rFonts w:hint="eastAsia" w:ascii="仿宋" w:hAnsi="仿宋" w:eastAsia="仿宋" w:cs="Courier New"/>
        </w:rPr>
        <w:t>区爱卫办</w:t>
      </w:r>
      <w:bookmarkEnd w:id="0"/>
      <w:r>
        <w:rPr>
          <w:rFonts w:hint="eastAsia" w:ascii="仿宋" w:hAnsi="仿宋" w:eastAsia="仿宋" w:cs="Courier New"/>
        </w:rPr>
        <w:t>用于离退休人员工资和离退休公用经费支出。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六、医疗卫生与计划生育支出：是指为保障区爱卫办行政机构正常运转、人员工资、完成日常工作任务安排的支出。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七、住房保障支出：是指区爱卫办对人员缴纳住房公积金。</w:t>
      </w:r>
    </w:p>
    <w:p>
      <w:pPr>
        <w:pStyle w:val="2"/>
        <w:kinsoku w:val="0"/>
        <w:overflowPunct w:val="0"/>
        <w:snapToGrid w:val="0"/>
        <w:spacing w:before="0" w:beforeAutospacing="0" w:after="0" w:afterAutospacing="0" w:line="360" w:lineRule="auto"/>
        <w:ind w:left="0" w:firstLine="640" w:firstLineChars="200"/>
        <w:jc w:val="both"/>
        <w:rPr>
          <w:rFonts w:hint="eastAsia" w:ascii="仿宋" w:hAnsi="仿宋" w:eastAsia="仿宋" w:cs="Courier New"/>
        </w:rPr>
      </w:pPr>
      <w:r>
        <w:rPr>
          <w:rFonts w:hint="eastAsia" w:ascii="仿宋" w:hAnsi="仿宋" w:eastAsia="仿宋" w:cs="Courier New"/>
        </w:rPr>
        <w:t>八、“三公”经费：是指纳入区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8"/>
    <w:rsid w:val="00974C78"/>
    <w:rsid w:val="65C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iPriority w:val="0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cs="宋体"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semiHidden/>
    <w:uiPriority w:val="0"/>
    <w:rPr>
      <w:rFonts w:ascii="仿宋_GB2312" w:hAnsi="Times New Roman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ScaleCrop>false</ScaleCrop>
  <LinksUpToDate>false</LinksUpToDate>
  <CharactersWithSpaces>506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2017-09-13T02:40:00Z</dcterms:created>
  <dc:creator>wz</dc:creator>
  <cp:lastModifiedBy>Administrator</cp:lastModifiedBy>
  <dcterms:modified xsi:type="dcterms:W3CDTF">2017-09-14T09:24:56Z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