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8E" w:rsidRPr="009B188E" w:rsidRDefault="009B188E" w:rsidP="009B188E">
      <w:pPr>
        <w:kinsoku w:val="0"/>
        <w:overflowPunct w:val="0"/>
        <w:adjustRightInd w:val="0"/>
        <w:snapToGrid w:val="0"/>
        <w:spacing w:line="360" w:lineRule="auto"/>
        <w:ind w:right="521"/>
        <w:jc w:val="center"/>
        <w:rPr>
          <w:rFonts w:ascii="黑体" w:eastAsia="黑体"/>
          <w:sz w:val="44"/>
          <w:szCs w:val="44"/>
        </w:rPr>
      </w:pPr>
      <w:r w:rsidRPr="009B188E">
        <w:rPr>
          <w:rFonts w:ascii="黑体" w:eastAsia="黑体" w:hint="eastAsia"/>
          <w:spacing w:val="-32"/>
          <w:sz w:val="44"/>
          <w:szCs w:val="44"/>
        </w:rPr>
        <w:t xml:space="preserve"> </w:t>
      </w:r>
      <w:r>
        <w:rPr>
          <w:rFonts w:ascii="黑体" w:eastAsia="黑体" w:hint="eastAsia"/>
          <w:spacing w:val="-32"/>
          <w:sz w:val="44"/>
          <w:szCs w:val="44"/>
        </w:rPr>
        <w:t>农机</w:t>
      </w:r>
      <w:r w:rsidR="003D4D2F">
        <w:rPr>
          <w:rFonts w:ascii="黑体" w:eastAsia="黑体" w:hint="eastAsia"/>
          <w:spacing w:val="-32"/>
          <w:sz w:val="44"/>
          <w:szCs w:val="44"/>
        </w:rPr>
        <w:t>监理站</w:t>
      </w:r>
      <w:r>
        <w:rPr>
          <w:rFonts w:ascii="黑体" w:eastAsia="黑体" w:hint="eastAsia"/>
          <w:spacing w:val="-32"/>
          <w:sz w:val="44"/>
          <w:szCs w:val="44"/>
        </w:rPr>
        <w:t>2017年部门预算</w:t>
      </w:r>
      <w:r w:rsidRPr="009B188E">
        <w:rPr>
          <w:rFonts w:ascii="黑体" w:eastAsia="黑体" w:hint="eastAsia"/>
          <w:sz w:val="44"/>
          <w:szCs w:val="44"/>
        </w:rPr>
        <w:t>名词解释</w:t>
      </w:r>
    </w:p>
    <w:p w:rsidR="009B188E" w:rsidRDefault="009B188E" w:rsidP="009B188E">
      <w:pPr>
        <w:kinsoku w:val="0"/>
        <w:overflowPunct w:val="0"/>
        <w:adjustRightInd w:val="0"/>
        <w:snapToGrid w:val="0"/>
        <w:spacing w:line="360" w:lineRule="auto"/>
        <w:ind w:left="101" w:right="521" w:firstLine="512"/>
        <w:jc w:val="center"/>
        <w:rPr>
          <w:rFonts w:ascii="黑体" w:eastAsia="黑体"/>
          <w:spacing w:val="-32"/>
        </w:rPr>
      </w:pPr>
      <w:r>
        <w:rPr>
          <w:rFonts w:ascii="黑体" w:eastAsia="黑体" w:hint="eastAsia"/>
          <w:spacing w:val="-32"/>
        </w:rPr>
        <w:t xml:space="preserve"> </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一、财政拨款收入：是指区级财政当年拨付的资金。</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二、上年结转和结余：是指以前年度支出预算因客观条件变化未执行完毕、结转到本年度按有关规定继续使用的资金，既包括财政拨款结转和结余，也包括事业收入、经营收入、其他收入的结转和结余。</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三、基本支出：是指为保障机构正常运转、完成日常工作任务所必需的开支，其内容包括人员经费和日常公用经费两部分。</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四、项目支出：是指在基本支出之外，为完成特定的行政工作任务或事业发展目标所发生的支出。</w:t>
      </w:r>
    </w:p>
    <w:p w:rsidR="009B188E" w:rsidRDefault="009B188E" w:rsidP="009B188E">
      <w:pPr>
        <w:pStyle w:val="a5"/>
        <w:kinsoku w:val="0"/>
        <w:overflowPunct w:val="0"/>
        <w:snapToGrid w:val="0"/>
        <w:spacing w:line="360" w:lineRule="auto"/>
        <w:ind w:left="0" w:firstLineChars="200" w:firstLine="640"/>
        <w:jc w:val="both"/>
        <w:rPr>
          <w:rFonts w:ascii="仿宋" w:hAnsi="仿宋"/>
        </w:rPr>
      </w:pPr>
      <w:r>
        <w:rPr>
          <w:rFonts w:ascii="仿宋" w:hAnsi="仿宋"/>
        </w:rPr>
        <w:t>五、</w:t>
      </w:r>
      <w:r>
        <w:rPr>
          <w:rFonts w:ascii="仿宋" w:hAnsi="仿宋"/>
        </w:rPr>
        <w:t>1</w:t>
      </w:r>
      <w:r>
        <w:rPr>
          <w:rFonts w:ascii="仿宋" w:hAnsi="仿宋"/>
        </w:rPr>
        <w:t>、社会保障和就业支出（款）：是指河南省洛阳市洛龙区农业机械管理局用于发放退休人员工资福利支出；</w:t>
      </w:r>
      <w:r>
        <w:rPr>
          <w:rFonts w:ascii="仿宋" w:hAnsi="仿宋"/>
        </w:rPr>
        <w:t>2</w:t>
      </w:r>
      <w:r>
        <w:rPr>
          <w:rFonts w:ascii="仿宋" w:hAnsi="仿宋"/>
        </w:rPr>
        <w:t>、医疗卫生也计划生育支出是河南省洛阳市洛龙区农业机械管理局用于缴纳职工社会保障费支出；</w:t>
      </w:r>
      <w:r w:rsidR="00A61E58">
        <w:rPr>
          <w:rFonts w:ascii="仿宋" w:hAnsi="仿宋" w:hint="eastAsia"/>
        </w:rPr>
        <w:t>3</w:t>
      </w:r>
      <w:r>
        <w:rPr>
          <w:rFonts w:ascii="仿宋" w:hAnsi="仿宋"/>
        </w:rPr>
        <w:t>、农林水支出是河南省洛阳市洛龙区农业机械管理局用于保障机构正常运行以及下属二级机构农机化技术推广站机构正常运行的工作经费支出，以及其他用于农业的支出；</w:t>
      </w:r>
      <w:r w:rsidR="00A61E58">
        <w:rPr>
          <w:rFonts w:ascii="仿宋" w:hAnsi="仿宋" w:hint="eastAsia"/>
        </w:rPr>
        <w:t>4</w:t>
      </w:r>
      <w:r>
        <w:rPr>
          <w:rFonts w:ascii="仿宋" w:hAnsi="仿宋"/>
        </w:rPr>
        <w:t>、住房保障支出是指用于缴纳在职职工住房公积金的支出。</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lastRenderedPageBreak/>
        <w:t xml:space="preserve"> </w:t>
      </w:r>
    </w:p>
    <w:p w:rsidR="009B188E" w:rsidRDefault="009B188E" w:rsidP="009B188E">
      <w:pPr>
        <w:pStyle w:val="a5"/>
        <w:kinsoku w:val="0"/>
        <w:overflowPunct w:val="0"/>
        <w:snapToGrid w:val="0"/>
        <w:spacing w:line="360" w:lineRule="auto"/>
        <w:ind w:left="0" w:firstLineChars="200" w:firstLine="640"/>
        <w:jc w:val="both"/>
        <w:rPr>
          <w:rFonts w:hAnsi="宋体" w:cs="Courier New"/>
        </w:rPr>
      </w:pPr>
      <w:r>
        <w:rPr>
          <w:rFonts w:hAnsi="宋体" w:cs="Courier New" w:hint="eastAsia"/>
        </w:rPr>
        <w:t>六、“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92" w:rsidRDefault="00FA1392" w:rsidP="009B188E">
      <w:r>
        <w:separator/>
      </w:r>
    </w:p>
  </w:endnote>
  <w:endnote w:type="continuationSeparator" w:id="0">
    <w:p w:rsidR="00FA1392" w:rsidRDefault="00FA1392" w:rsidP="009B1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92" w:rsidRDefault="00FA1392" w:rsidP="009B188E">
      <w:r>
        <w:separator/>
      </w:r>
    </w:p>
  </w:footnote>
  <w:footnote w:type="continuationSeparator" w:id="0">
    <w:p w:rsidR="00FA1392" w:rsidRDefault="00FA1392" w:rsidP="009B1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3D4D2F"/>
    <w:rsid w:val="00426133"/>
    <w:rsid w:val="004358AB"/>
    <w:rsid w:val="00445B1E"/>
    <w:rsid w:val="0064516E"/>
    <w:rsid w:val="00735595"/>
    <w:rsid w:val="008B7726"/>
    <w:rsid w:val="009B188E"/>
    <w:rsid w:val="00A61E58"/>
    <w:rsid w:val="00D31D50"/>
    <w:rsid w:val="00FA1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8E"/>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88E"/>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9B188E"/>
    <w:rPr>
      <w:rFonts w:ascii="Tahoma" w:hAnsi="Tahoma"/>
      <w:sz w:val="18"/>
      <w:szCs w:val="18"/>
    </w:rPr>
  </w:style>
  <w:style w:type="paragraph" w:styleId="a4">
    <w:name w:val="footer"/>
    <w:basedOn w:val="a"/>
    <w:link w:val="Char0"/>
    <w:uiPriority w:val="99"/>
    <w:semiHidden/>
    <w:unhideWhenUsed/>
    <w:rsid w:val="009B188E"/>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9B188E"/>
    <w:rPr>
      <w:rFonts w:ascii="Tahoma" w:hAnsi="Tahoma"/>
      <w:sz w:val="18"/>
      <w:szCs w:val="18"/>
    </w:rPr>
  </w:style>
  <w:style w:type="paragraph" w:styleId="a5">
    <w:name w:val="Body Text"/>
    <w:basedOn w:val="a"/>
    <w:link w:val="Char1"/>
    <w:rsid w:val="009B188E"/>
    <w:pPr>
      <w:autoSpaceDE w:val="0"/>
      <w:autoSpaceDN w:val="0"/>
      <w:adjustRightInd w:val="0"/>
      <w:spacing w:before="100" w:beforeAutospacing="1" w:after="100" w:afterAutospacing="1"/>
      <w:ind w:left="761"/>
      <w:jc w:val="left"/>
    </w:pPr>
    <w:rPr>
      <w:rFonts w:ascii="仿宋_GB2312" w:eastAsia="仿宋_GB2312" w:cs="宋体"/>
      <w:sz w:val="32"/>
      <w:szCs w:val="32"/>
    </w:rPr>
  </w:style>
  <w:style w:type="character" w:customStyle="1" w:styleId="Char1">
    <w:name w:val="正文文本 Char"/>
    <w:basedOn w:val="a0"/>
    <w:link w:val="a5"/>
    <w:rsid w:val="009B188E"/>
    <w:rPr>
      <w:rFonts w:ascii="仿宋_GB2312" w:eastAsia="仿宋_GB2312" w:hAnsi="Times New Roman" w:cs="宋体"/>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2017-09-14T07:44:00Z</dcterms:modified>
</cp:coreProperties>
</file>