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粗宋简体" w:hAnsi="方正粗宋简体" w:eastAsia="方正粗宋简体" w:cs="方正粗宋简体"/>
          <w:sz w:val="36"/>
          <w:szCs w:val="36"/>
          <w:lang w:val="en-US" w:eastAsia="zh-CN"/>
        </w:rPr>
      </w:pPr>
      <w:r>
        <w:rPr>
          <w:rFonts w:hint="eastAsia" w:ascii="方正粗宋简体" w:hAnsi="方正粗宋简体" w:eastAsia="方正粗宋简体" w:cs="方正粗宋简体"/>
          <w:sz w:val="36"/>
          <w:szCs w:val="36"/>
          <w:lang w:val="en-US" w:eastAsia="zh-CN"/>
        </w:rPr>
        <w:t>洛龙区工业和信息化委员会</w:t>
      </w:r>
    </w:p>
    <w:p>
      <w:pPr>
        <w:jc w:val="center"/>
        <w:rPr>
          <w:rFonts w:hint="eastAsia" w:ascii="方正粗宋简体" w:hAnsi="方正粗宋简体" w:eastAsia="方正粗宋简体" w:cs="方正粗宋简体"/>
          <w:sz w:val="36"/>
          <w:szCs w:val="36"/>
          <w:lang w:val="en-US" w:eastAsia="zh-CN"/>
        </w:rPr>
      </w:pPr>
      <w:r>
        <w:rPr>
          <w:rFonts w:hint="eastAsia" w:ascii="方正粗宋简体" w:hAnsi="方正粗宋简体" w:eastAsia="方正粗宋简体" w:cs="方正粗宋简体"/>
          <w:sz w:val="36"/>
          <w:szCs w:val="36"/>
          <w:lang w:val="en-US" w:eastAsia="zh-CN"/>
        </w:rPr>
        <w:t>决算公开相关名词解释</w:t>
      </w:r>
    </w:p>
    <w:p>
      <w:pPr>
        <w:jc w:val="center"/>
        <w:rPr>
          <w:rFonts w:hint="eastAsia" w:ascii="方正粗宋简体" w:hAnsi="方正粗宋简体" w:eastAsia="方正粗宋简体" w:cs="方正粗宋简体"/>
          <w:sz w:val="36"/>
          <w:szCs w:val="36"/>
          <w:lang w:val="en-US" w:eastAsia="zh-CN"/>
        </w:rPr>
      </w:pP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1、社会保障和就业支出。指政府在社会保障和就业方面的支出。</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2、归口管理的行政单位离退休。指实行归口管理的行政单位，包括实行公务员管理的事业单位开支的离退休经费。包括我委离退休29人离退休经费开支。</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3、事业单位离退休。指实行归口管理的事业单位开支的离退休经费。指我委代管人员中事业身份退休人员经费开支。</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4、未归口管理的行政单位离退休。指未实行归口管理的行政单位包括实行公务员管理的事业单位开支的离退休支出。包括我委代管物资局、建材站、沙石办，企业军转干部等人员离退休支出。</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5、资源勘探信息等支出。指用于资源勘探、制造业、建筑业、工业信息等方面支出，具体到我委，指工业信息等方面支出。</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行政运行。指行政单位包括实行公务员管理的事业单位的基本支出。包含工资福利支出、商品和服务支出、对个人和家庭的补助支出。其中，工资福利包含人员的基本工资、津贴补贴、奖金、社会保障缴费、绩效工资等费用。商品和服务支出包含办公费、印刷费、邮电费等费用。对个人和家庭的补助支出包含离休费、退休费、采暖补贴等费用。</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7、一般行政管理事务。指行政单位包括实行公务员管理的事业单位未单独设置项级科目的其他项目支出。</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8、行业监管。指用于信息行业监督管理方面的支出。具体到我委，指迎检、民营、信息化考核方面的经费支出。</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9、医疗卫生与计划生育支出。指政府医疗卫生与计划生育管理方面的支出。具体到我委，指对单位职工医保金、工伤保险、生育保险、失业保险、机关养老保险、职业年金等费用的缴纳支出。</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10、住房保障支出。指政府用于住房方面的支出。具体到我委，指对职工住房公积金的缴纳支出。</w:t>
      </w:r>
    </w:p>
    <w:p>
      <w:pPr>
        <w:widowControl w:val="0"/>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11、机关运行经费支出。指行政单位和参公事业单位使用一般公共预算安排的基本支出中的日常公用经费。具体包括办公费、水费、电费、邮电费、差旅费、福利费等支出。</w:t>
      </w:r>
    </w:p>
    <w:p>
      <w:pPr>
        <w:widowControl w:val="0"/>
        <w:numPr>
          <w:ilvl w:val="0"/>
          <w:numId w:val="0"/>
        </w:numPr>
        <w:jc w:val="left"/>
        <w:rPr>
          <w:rFonts w:hint="eastAsia" w:ascii="仿宋" w:hAnsi="仿宋" w:eastAsia="仿宋" w:cs="仿宋"/>
          <w:sz w:val="32"/>
          <w:szCs w:val="32"/>
          <w:lang w:val="en-US" w:eastAsia="zh-CN"/>
        </w:rPr>
      </w:pPr>
    </w:p>
    <w:p>
      <w:pPr>
        <w:widowControl w:val="0"/>
        <w:numPr>
          <w:ilvl w:val="0"/>
          <w:numId w:val="0"/>
        </w:numPr>
        <w:jc w:val="left"/>
        <w:rPr>
          <w:rFonts w:hint="eastAsia" w:ascii="仿宋" w:hAnsi="仿宋" w:eastAsia="仿宋" w:cs="仿宋"/>
          <w:sz w:val="32"/>
          <w:szCs w:val="32"/>
          <w:lang w:val="en-US" w:eastAsia="zh-CN"/>
        </w:rPr>
      </w:pPr>
    </w:p>
    <w:p>
      <w:pPr>
        <w:widowControl w:val="0"/>
        <w:numPr>
          <w:ilvl w:val="0"/>
          <w:numId w:val="0"/>
        </w:num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洛龙区工业和信息化委员会</w:t>
      </w:r>
    </w:p>
    <w:p>
      <w:pPr>
        <w:widowControl w:val="0"/>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2017年9月13</w:t>
      </w:r>
      <w:bookmarkStart w:id="0" w:name="_GoBack"/>
      <w:bookmarkEnd w:id="0"/>
      <w:r>
        <w:rPr>
          <w:rFonts w:hint="eastAsia" w:ascii="仿宋" w:hAnsi="仿宋" w:eastAsia="仿宋" w:cs="仿宋"/>
          <w:sz w:val="32"/>
          <w:szCs w:val="32"/>
          <w:lang w:val="en-US" w:eastAsia="zh-CN"/>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粗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7308C"/>
    <w:rsid w:val="0F5C022F"/>
    <w:rsid w:val="192D7720"/>
    <w:rsid w:val="205A549E"/>
    <w:rsid w:val="2A4C69DB"/>
    <w:rsid w:val="2C593528"/>
    <w:rsid w:val="59336729"/>
    <w:rsid w:val="62D1580C"/>
    <w:rsid w:val="70665183"/>
    <w:rsid w:val="70CE26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2017-09-14T07:39:50Z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