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粗宋简体" w:hAnsi="方正粗宋简体" w:eastAsia="方正粗宋简体" w:cs="方正粗宋简体"/>
          <w:sz w:val="36"/>
          <w:szCs w:val="36"/>
          <w:lang w:val="en-US" w:eastAsia="zh-CN"/>
        </w:rPr>
      </w:pPr>
      <w:r>
        <w:rPr>
          <w:rFonts w:hint="eastAsia" w:ascii="方正粗宋简体" w:hAnsi="方正粗宋简体" w:eastAsia="方正粗宋简体" w:cs="方正粗宋简体"/>
          <w:sz w:val="36"/>
          <w:szCs w:val="36"/>
          <w:lang w:val="en-US" w:eastAsia="zh-CN"/>
        </w:rPr>
        <w:t>洛龙区工业和信息化委员会</w:t>
      </w:r>
    </w:p>
    <w:p>
      <w:pPr>
        <w:jc w:val="center"/>
        <w:rPr>
          <w:rFonts w:hint="eastAsia" w:ascii="方正粗宋简体" w:hAnsi="方正粗宋简体" w:eastAsia="方正粗宋简体" w:cs="方正粗宋简体"/>
          <w:sz w:val="36"/>
          <w:szCs w:val="36"/>
          <w:lang w:val="en-US" w:eastAsia="zh-CN"/>
        </w:rPr>
      </w:pPr>
      <w:r>
        <w:rPr>
          <w:rFonts w:hint="eastAsia" w:ascii="方正粗宋简体" w:hAnsi="方正粗宋简体" w:eastAsia="方正粗宋简体" w:cs="方正粗宋简体"/>
          <w:sz w:val="36"/>
          <w:szCs w:val="36"/>
          <w:lang w:val="en-US" w:eastAsia="zh-CN"/>
        </w:rPr>
        <w:t>2017年部门决算公开情况说明</w:t>
      </w:r>
    </w:p>
    <w:p>
      <w:pPr>
        <w:jc w:val="center"/>
        <w:rPr>
          <w:rFonts w:hint="eastAsia" w:ascii="方正粗宋简体" w:hAnsi="方正粗宋简体" w:eastAsia="方正粗宋简体" w:cs="方正粗宋简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1、部门决算收支增减变化说明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洛阳市洛龙区财政局关于批复2016年度财务收支决算的通知，核定我委上年结转和结余18.5万元，核定2016年度一般公共预算财政拨款收入为349.46万元，一般公共预算财政拨款支出325.12万元，一般公共预算财政拨款年末结转和结余42.84万元（其中，项目支出结转和结余23.61万元），一般公共预算财政拨款基本支出240.91万元。上年度核定我委一般公共预算财政拨款收入预算为461.47万元，一般公共预算财政拨款支出128.78万元，一般公共预算财政拨款年末结转和结余32.92万元（其中，项目支出结转和结余22.68万元），一般公共预算财政拨款基本支出228.86。增减情况如下：公共预算财政拨款收入较上年度减少24.3%，支出较上年度减少152.5%，公共预算财政拨款基本支出较上年度增加5.28%。；减少原因分析如下：一是由于上年度2019999其他一般公共服务支出款项在今年未发生，只计入收入，故收入较上年度浮动较大；二是由于本年度离退休人员工资全部由社保机构统一发放，不再列入单位预算，也造成本年度收入减少，全年收入、支出同时也相应减少。一般公共预算财政拨款基本支出增加原因如下：今年财政预算中增加了离退休人员医疗补助，我单位代管人员随离退休人员同时享受该项医疗补助，故基本支出有所增加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2、“三公”经费支出情况说明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年度决算核定我委“三公”经费支出6.68万元，3其中公务用车运行维护费6.68万元。预算数3.65万元，其中，公务接待费1.15万元，公务用车费2.5万元，其中公务用车运行维护费2.5万元。今年无“三公”经费支出，降幅达100%。原因分析如下：按照财政和纪检监察部门的规定，我单位严格控制“三公”经费支出。公务用车已于2016年12月份由区机关事务管理局收回，今年不再单列公务用车维护费用。若涉及公务接待活动将按照区委、区政府安排部署开展，不再单列公务接待费用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3、机关运行经费预算情况说明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年度机关运行经费部分情况如下：2016年本部门机关运行经费支出6.93万元，2015年度本部门机关运行经费支出7.01万元，比2015年度减少1.14%。主要原因是：办公费科目支出减少，同时，我委严格落实“八项规定”，控制福利费和工会经费支出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4、政府采购支出预算情况说明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本年度我委未安排政府采购支出。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关于国有资产占用情况说明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截止2016年12月31日，本部门无公务用车。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关于预算绩效管理工作开展情况说明 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年度核定列入绩效管理项目主要涉及代管自收自支养老金、企业服务工作经费、迎检、民营、信息化考核经费及招商引资经费。以上项目均按照项目总体进度计划完成了项目绩效总目标，信息完全公开。其中，代管自收自支养老金项目主要用于代管物资局、沙石办、建材站单位退休人员费用，代发退休人员养老金，代缴退休人员社保金，代发退休人员财政补贴就困、提高生活补贴及遗属补助等费用。企业服务工作经费项目主要用于搭建服务企业平台，改善服务企业手段，协调解决企业在运行中存在的问题和困难。迎检、民营、信息化考核经费主要用于年终迎接上级部门对信息产业、民营经济目标完成情况考核。招商引资经费主要针对军民融合、轴承产业园开展调研、招商活动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洛龙区工业和信息化委员会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2017年9月13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9E584"/>
    <w:multiLevelType w:val="singleLevel"/>
    <w:tmpl w:val="59B9E584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D50B7"/>
    <w:rsid w:val="26173633"/>
    <w:rsid w:val="2683647E"/>
    <w:rsid w:val="295B2929"/>
    <w:rsid w:val="32FB482E"/>
    <w:rsid w:val="399168EB"/>
    <w:rsid w:val="432554CC"/>
    <w:rsid w:val="54DE328C"/>
    <w:rsid w:val="571B6295"/>
    <w:rsid w:val="60D12927"/>
    <w:rsid w:val="654F6C9F"/>
    <w:rsid w:val="69BA10C7"/>
    <w:rsid w:val="727E35DE"/>
    <w:rsid w:val="75665C5F"/>
    <w:rsid w:val="7F8764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2017-09-14T07:40:16Z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