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60" w:lineRule="auto"/>
        <w:jc w:val="center"/>
        <w:rPr>
          <w:rFonts w:hint="eastAsia" w:ascii="黑体" w:eastAsia="黑体" w:cs="黑体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洛阳市洛龙区白马寺镇卫生院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eastAsia="黑体" w:cs="黑体"/>
          <w:sz w:val="36"/>
          <w:szCs w:val="36"/>
        </w:rPr>
        <w:t>201</w:t>
      </w:r>
      <w:r>
        <w:rPr>
          <w:rFonts w:hint="eastAsia" w:ascii="黑体" w:eastAsia="黑体" w:cs="黑体"/>
          <w:sz w:val="36"/>
          <w:szCs w:val="36"/>
        </w:rPr>
        <w:t>6年度部门决算情况说明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一、收入支出决算总体情况说明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宋体" w:cs="Courier New"/>
          <w:sz w:val="28"/>
          <w:szCs w:val="28"/>
        </w:rPr>
      </w:pPr>
      <w:r>
        <w:rPr>
          <w:rFonts w:hint="eastAsia" w:ascii="仿宋_GB2312" w:hAnsi="宋体" w:cs="Courier New"/>
          <w:sz w:val="28"/>
          <w:szCs w:val="28"/>
        </w:rPr>
        <w:t>洛阳市洛龙区白马寺镇卫生院2016年收入总计578万元，支出总计557.51万元，与2015年相比，收入总计增加50万元，增长率为9%，支出总计增加41.13 万元，增长率：8%。主要原因：医疗业务增加。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二、收入决算情况说明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/>
          <w:sz w:val="28"/>
          <w:szCs w:val="28"/>
        </w:rPr>
      </w:pPr>
      <w:r>
        <w:rPr>
          <w:rFonts w:hint="eastAsia" w:ascii="仿宋_GB2312" w:hAnsi="宋体" w:cs="Courier New"/>
          <w:sz w:val="28"/>
          <w:szCs w:val="28"/>
        </w:rPr>
        <w:t>洛阳市洛龙区白马寺镇卫生院</w:t>
      </w:r>
      <w:r>
        <w:rPr>
          <w:rFonts w:hint="eastAsia" w:ascii="仿宋_GB2312"/>
          <w:sz w:val="28"/>
          <w:szCs w:val="28"/>
        </w:rPr>
        <w:t>本年收入合计578万元，其中：财政拨款收入202.68万元，占35%；事业收入375.32万元， 占65%。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三、支出决算情况说明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宋体" w:cs="Courier New"/>
          <w:sz w:val="28"/>
          <w:szCs w:val="28"/>
        </w:rPr>
      </w:pPr>
      <w:r>
        <w:rPr>
          <w:rFonts w:hint="eastAsia" w:ascii="仿宋_GB2312" w:hAnsi="宋体" w:cs="Courier New"/>
          <w:sz w:val="28"/>
          <w:szCs w:val="28"/>
        </w:rPr>
        <w:t>洛阳市洛龙区白马寺镇卫生院本年支出合计557.51万元，其中：基本支出367.27万元，占65</w:t>
      </w:r>
      <w:r>
        <w:rPr>
          <w:rFonts w:ascii="仿宋_GB2312" w:hAnsi="宋体" w:cs="Courier New"/>
          <w:sz w:val="28"/>
          <w:szCs w:val="28"/>
        </w:rPr>
        <w:t>%</w:t>
      </w:r>
      <w:r>
        <w:rPr>
          <w:rFonts w:hint="eastAsia" w:ascii="仿宋_GB2312" w:hAnsi="宋体" w:cs="Courier New"/>
          <w:sz w:val="28"/>
          <w:szCs w:val="28"/>
        </w:rPr>
        <w:t>；项目支出190.24万元，</w:t>
      </w:r>
      <w:r>
        <w:rPr>
          <w:rFonts w:ascii="仿宋_GB2312" w:hAnsi="宋体" w:cs="Courier New"/>
          <w:sz w:val="28"/>
          <w:szCs w:val="28"/>
        </w:rPr>
        <w:t xml:space="preserve"> </w:t>
      </w:r>
      <w:r>
        <w:rPr>
          <w:rFonts w:hint="eastAsia" w:ascii="仿宋_GB2312" w:hAnsi="宋体" w:cs="Courier New"/>
          <w:sz w:val="28"/>
          <w:szCs w:val="28"/>
        </w:rPr>
        <w:t>占35</w:t>
      </w:r>
      <w:r>
        <w:rPr>
          <w:rFonts w:ascii="仿宋_GB2312" w:hAnsi="宋体" w:cs="Courier New"/>
          <w:sz w:val="28"/>
          <w:szCs w:val="28"/>
        </w:rPr>
        <w:t>%</w:t>
      </w:r>
      <w:r>
        <w:rPr>
          <w:rFonts w:hint="eastAsia" w:ascii="仿宋_GB2312" w:hAnsi="宋体" w:cs="Courier New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四、财政拨款收入支出决算总体情况说明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宋体" w:cs="Courier New"/>
          <w:sz w:val="28"/>
          <w:szCs w:val="28"/>
        </w:rPr>
      </w:pPr>
      <w:r>
        <w:rPr>
          <w:rFonts w:hint="eastAsia" w:ascii="仿宋_GB2312" w:hAnsi="宋体" w:cs="Courier New"/>
          <w:sz w:val="28"/>
          <w:szCs w:val="28"/>
        </w:rPr>
        <w:t>洛阳市洛龙区白马寺镇卫生院</w:t>
      </w:r>
      <w:r>
        <w:rPr>
          <w:rFonts w:ascii="仿宋_GB2312" w:hAnsi="宋体" w:cs="Courier New"/>
          <w:sz w:val="28"/>
          <w:szCs w:val="28"/>
        </w:rPr>
        <w:t>201</w:t>
      </w:r>
      <w:r>
        <w:rPr>
          <w:rFonts w:hint="eastAsia" w:ascii="仿宋_GB2312" w:hAnsi="宋体" w:cs="Courier New"/>
          <w:sz w:val="28"/>
          <w:szCs w:val="28"/>
        </w:rPr>
        <w:t>6年财政拨款收支总决算202.68万元。与</w:t>
      </w:r>
      <w:r>
        <w:rPr>
          <w:rFonts w:ascii="仿宋_GB2312" w:hAnsi="宋体" w:cs="Courier New"/>
          <w:sz w:val="28"/>
          <w:szCs w:val="28"/>
        </w:rPr>
        <w:t xml:space="preserve"> 201</w:t>
      </w:r>
      <w:r>
        <w:rPr>
          <w:rFonts w:hint="eastAsia" w:ascii="仿宋_GB2312" w:hAnsi="宋体" w:cs="Courier New"/>
          <w:sz w:val="28"/>
          <w:szCs w:val="28"/>
        </w:rPr>
        <w:t>5年相比，财政拨款收增加36.86万元，增长率为22%，主要原因：医疗材料增加，基本公共卫生资金增加。</w:t>
      </w:r>
    </w:p>
    <w:p>
      <w:pPr>
        <w:adjustRightInd w:val="0"/>
        <w:snapToGrid w:val="0"/>
        <w:spacing w:line="360" w:lineRule="auto"/>
        <w:ind w:firstLine="64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五、一般公共预算财政拨款支出决算情况说明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宋体" w:cs="Courier New"/>
          <w:sz w:val="28"/>
          <w:szCs w:val="28"/>
        </w:rPr>
      </w:pPr>
      <w:r>
        <w:rPr>
          <w:rFonts w:hint="eastAsia" w:ascii="仿宋_GB2312" w:hAnsi="宋体" w:cs="Courier New"/>
          <w:sz w:val="28"/>
          <w:szCs w:val="28"/>
        </w:rPr>
        <w:t>洛阳市洛龙区白马寺镇卫生院</w:t>
      </w:r>
      <w:r>
        <w:rPr>
          <w:rFonts w:ascii="仿宋_GB2312" w:hAnsi="宋体" w:cs="Courier New"/>
          <w:sz w:val="28"/>
          <w:szCs w:val="28"/>
        </w:rPr>
        <w:t>201</w:t>
      </w:r>
      <w:r>
        <w:rPr>
          <w:rFonts w:hint="eastAsia" w:ascii="仿宋_GB2312" w:hAnsi="宋体" w:cs="Courier New"/>
          <w:sz w:val="28"/>
          <w:szCs w:val="28"/>
        </w:rPr>
        <w:t>6年一般公共预算财政拨款支出年初预算为202.68万元，支出决算为202.68万元，完成年初预算的100</w:t>
      </w:r>
      <w:r>
        <w:rPr>
          <w:rFonts w:ascii="仿宋_GB2312" w:hAnsi="宋体" w:cs="Courier New"/>
          <w:sz w:val="28"/>
          <w:szCs w:val="28"/>
        </w:rPr>
        <w:t>%</w:t>
      </w:r>
      <w:r>
        <w:rPr>
          <w:rFonts w:hint="eastAsia" w:ascii="仿宋_GB2312" w:hAnsi="宋体" w:cs="Courier New"/>
          <w:sz w:val="28"/>
          <w:szCs w:val="28"/>
        </w:rPr>
        <w:t>。主要用于以下方面：基本支出人员经费支出186.58，占92%，项目支出16.10，占8%。</w:t>
      </w:r>
    </w:p>
    <w:p>
      <w:pPr>
        <w:pStyle w:val="2"/>
        <w:kinsoku w:val="0"/>
        <w:overflowPunct w:val="0"/>
        <w:snapToGrid w:val="0"/>
        <w:spacing w:line="360" w:lineRule="auto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六、一般公共预算财政拨款基本支出决算情况说明</w:t>
      </w:r>
    </w:p>
    <w:p>
      <w:pPr>
        <w:pStyle w:val="2"/>
        <w:kinsoku w:val="0"/>
        <w:overflowPunct w:val="0"/>
        <w:snapToGrid w:val="0"/>
        <w:spacing w:line="360" w:lineRule="auto"/>
        <w:ind w:left="121" w:right="118" w:firstLine="1039" w:firstLineChars="371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洛阳市洛龙区白马寺镇卫生院2016年一般公共预算财政拨款基本支出202.68万元，其中：</w:t>
      </w:r>
      <w:r>
        <w:rPr>
          <w:rFonts w:hint="eastAsia" w:ascii="宋体" w:hAnsi="宋体" w:eastAsia="宋体" w:cs="宋体"/>
          <w:b/>
          <w:spacing w:val="-1"/>
          <w:sz w:val="28"/>
          <w:szCs w:val="28"/>
        </w:rPr>
        <w:t>人员经费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186.58</w:t>
      </w:r>
      <w:r>
        <w:rPr>
          <w:rFonts w:hint="eastAsia" w:ascii="宋体" w:hAnsi="宋体" w:eastAsia="宋体" w:cs="宋体"/>
          <w:sz w:val="28"/>
          <w:szCs w:val="28"/>
        </w:rPr>
        <w:t>万元，主要包括：基本工资、津贴补贴、 社会保障缴费、伙食补助费、绩效工资、其他工资福利 支出、离休费、退休费、 住房公积金、 其他对个人和家庭的补助支出；</w:t>
      </w:r>
      <w:r>
        <w:rPr>
          <w:rFonts w:hint="eastAsia" w:ascii="宋体" w:hAnsi="宋体" w:eastAsia="宋体" w:cs="宋体"/>
          <w:b/>
          <w:spacing w:val="-1"/>
          <w:sz w:val="28"/>
          <w:szCs w:val="28"/>
        </w:rPr>
        <w:t>公用经费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6.74</w:t>
      </w:r>
      <w:r>
        <w:rPr>
          <w:rFonts w:hint="eastAsia" w:ascii="宋体" w:hAnsi="宋体" w:eastAsia="宋体" w:cs="宋体"/>
          <w:sz w:val="28"/>
          <w:szCs w:val="28"/>
        </w:rPr>
        <w:t>万元，主要包括：办公费、印刷费、咨询费、手续费、水费、电费、邮电费、取暖费、物业管理费、差旅费、维 修（护）费、租赁费、会议费、培训费、专用材料费、劳务费、公务用车运 行维护费、其他交通费用、其他商品和服务 支出、办公设备购置、专用设备购置、大型修缮、信息网络及软件购置更新、其他资本性支出。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840" w:firstLineChars="3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七、一般公共预算财政拨款“三公”经费支出决算情况说明</w:t>
      </w:r>
    </w:p>
    <w:p>
      <w:pPr>
        <w:pStyle w:val="2"/>
        <w:kinsoku w:val="0"/>
        <w:overflowPunct w:val="0"/>
        <w:snapToGrid w:val="0"/>
        <w:spacing w:line="360" w:lineRule="auto"/>
        <w:ind w:lef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洛阳市洛龙区白马寺镇卫生院2016年无“三公”经费支出。 </w:t>
      </w:r>
    </w:p>
    <w:p>
      <w:pPr>
        <w:pStyle w:val="2"/>
        <w:kinsoku w:val="0"/>
        <w:overflowPunct w:val="0"/>
        <w:snapToGrid w:val="0"/>
        <w:spacing w:line="360" w:lineRule="auto"/>
        <w:ind w:lef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insoku w:val="0"/>
        <w:overflowPunct w:val="0"/>
        <w:snapToGrid w:val="0"/>
        <w:spacing w:line="360" w:lineRule="auto"/>
        <w:ind w:lef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insoku w:val="0"/>
        <w:overflowPunct w:val="0"/>
        <w:snapToGrid w:val="0"/>
        <w:spacing w:line="360" w:lineRule="auto"/>
        <w:ind w:lef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insoku w:val="0"/>
        <w:overflowPunct w:val="0"/>
        <w:snapToGrid w:val="0"/>
        <w:spacing w:line="360" w:lineRule="auto"/>
        <w:ind w:left="0" w:firstLine="5040" w:firstLineChars="18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洛阳市洛龙区白马寺镇卫生院</w:t>
      </w:r>
    </w:p>
    <w:p>
      <w:pPr>
        <w:pStyle w:val="2"/>
        <w:kinsoku w:val="0"/>
        <w:overflowPunct w:val="0"/>
        <w:snapToGrid w:val="0"/>
        <w:spacing w:line="360" w:lineRule="auto"/>
        <w:ind w:left="0" w:firstLine="7000" w:firstLineChars="25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2017-09-12</w:t>
      </w:r>
    </w:p>
    <w:p>
      <w:pPr>
        <w:pStyle w:val="2"/>
        <w:kinsoku w:val="0"/>
        <w:overflowPunct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insoku w:val="0"/>
        <w:overflowPunct w:val="0"/>
        <w:snapToGrid w:val="0"/>
        <w:spacing w:line="360" w:lineRule="auto"/>
        <w:ind w:left="0"/>
        <w:jc w:val="both"/>
        <w:sectPr>
          <w:pgSz w:w="11905" w:h="16840"/>
          <w:pgMar w:top="1582" w:right="1412" w:bottom="1179" w:left="1514" w:header="0" w:footer="981" w:gutter="0"/>
          <w:cols w:space="720" w:num="1"/>
          <w:docGrid w:type="lines" w:linePitch="312"/>
        </w:sectPr>
      </w:pPr>
      <w:r>
        <w:rPr>
          <w:rFonts w:hint="eastAsia" w:ascii="宋体" w:hAnsi="宋体" w:eastAsia="宋体" w:cs="宋体"/>
          <w:sz w:val="28"/>
          <w:szCs w:val="28"/>
        </w:rPr>
        <w:t xml:space="preserve">             </w:t>
      </w:r>
    </w:p>
    <w:p>
      <w:pPr>
        <w:kinsoku w:val="0"/>
        <w:overflowPunct w:val="0"/>
        <w:adjustRightInd w:val="0"/>
        <w:snapToGrid w:val="0"/>
        <w:spacing w:line="360" w:lineRule="auto"/>
        <w:ind w:right="521"/>
        <w:jc w:val="center"/>
        <w:rPr>
          <w:rFonts w:hint="eastAsia" w:ascii="黑体" w:eastAsia="黑体" w:cs="黑体"/>
          <w:sz w:val="36"/>
          <w:szCs w:val="32"/>
        </w:rPr>
      </w:pPr>
      <w:r>
        <w:rPr>
          <w:rFonts w:hint="eastAsia" w:ascii="黑体" w:eastAsia="黑体" w:cs="黑体"/>
          <w:sz w:val="36"/>
          <w:szCs w:val="32"/>
        </w:rPr>
        <w:t>第四部分</w:t>
      </w:r>
      <w:r>
        <w:rPr>
          <w:rFonts w:hint="eastAsia" w:ascii="黑体" w:eastAsia="黑体" w:cs="黑体"/>
          <w:spacing w:val="-32"/>
          <w:sz w:val="36"/>
          <w:szCs w:val="32"/>
        </w:rPr>
        <w:t xml:space="preserve">  </w:t>
      </w:r>
      <w:r>
        <w:rPr>
          <w:rFonts w:hint="eastAsia" w:ascii="黑体" w:eastAsia="黑体" w:cs="黑体"/>
          <w:sz w:val="36"/>
          <w:szCs w:val="32"/>
        </w:rPr>
        <w:t>名词解释</w:t>
      </w:r>
    </w:p>
    <w:p>
      <w:pPr>
        <w:kinsoku w:val="0"/>
        <w:overflowPunct w:val="0"/>
        <w:adjustRightInd w:val="0"/>
        <w:snapToGrid w:val="0"/>
        <w:spacing w:line="360" w:lineRule="auto"/>
        <w:ind w:left="101" w:right="521" w:firstLine="512"/>
        <w:jc w:val="center"/>
        <w:rPr>
          <w:rFonts w:ascii="黑体" w:eastAsia="黑体" w:cs="黑体"/>
          <w:spacing w:val="-32"/>
          <w:szCs w:val="32"/>
        </w:rPr>
      </w:pP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一、财政拨款收入：是指省级财政当年拨付的资金。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二、事业收入：是指事业单位开展专业活动及辅助活动所取 得的收入。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 xml:space="preserve">三、其他收入：是指部门取得的除“财政拨款”、“事业收入”、“事业单位经营收入”等以外的收入。 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六、基本支出：是指为保障机构正常运转、完成日常工作任务所必需的开支，其内容包括人员经费和日常公用经费两部分。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七、项目支出：是指在基本支出之外，为完成特定的行政工作任务或事业发展目标所发生的支出。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Ansi="宋体" w:cs="Courier New"/>
        </w:rPr>
      </w:pPr>
      <w:r>
        <w:rPr>
          <w:rFonts w:hint="eastAsia" w:hAnsi="宋体" w:cs="Courier New"/>
        </w:rPr>
        <w:t>八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</w:pPr>
      <w:r>
        <w:rPr>
          <w:rFonts w:hint="eastAsia" w:hAnsi="宋体" w:cs="Courier New"/>
        </w:rPr>
        <w:t>九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rPr>
          <w:lang w:val="en-US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5" w:h="16840"/>
      <w:pgMar w:top="1580" w:right="1340" w:bottom="1180" w:left="1400" w:header="0" w:footer="98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</w:style>
  <w:style w:type="paragraph" w:styleId="2">
    <w:name w:val="Body Text"/>
    <w:basedOn w:val="1"/>
    <w:pPr>
      <w:autoSpaceDE w:val="0"/>
      <w:autoSpaceDN w:val="0"/>
      <w:adjustRightInd w:val="0"/>
      <w:spacing w:line="240" w:lineRule="auto"/>
      <w:ind w:left="761" w:firstLine="0" w:firstLineChars="0"/>
      <w:jc w:val="left"/>
    </w:pPr>
    <w:rPr>
      <w:rFonts w:ascii="仿宋_GB2312" w:hAnsi="Times New Roman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dcterms:modified xsi:type="dcterms:W3CDTF">2017-09-12T17:54:41Z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