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洛龙区劳动就业培训中心单位概况</w:t>
      </w:r>
    </w:p>
    <w:p>
      <w:pPr>
        <w:adjustRightInd w:val="0"/>
        <w:snapToGrid w:val="0"/>
        <w:spacing w:line="360" w:lineRule="auto"/>
        <w:ind w:firstLine="640"/>
        <w:jc w:val="center"/>
        <w:rPr>
          <w:rFonts w:ascii="黑体" w:hAnsi="黑体" w:eastAsia="黑体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1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-1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pacing w:val="-1"/>
          <w:lang w:eastAsia="zh-CN"/>
        </w:rPr>
        <w:t>洛龙区劳动就业培训中心主要职责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600" w:lineRule="exact"/>
        <w:ind w:left="0" w:leftChars="0" w:right="0" w:rightChars="0" w:firstLine="416" w:firstLineChars="200"/>
        <w:jc w:val="left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/>
          <w:spacing w:val="-1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1、负责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失地农民培训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2、负责劳动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者技能培训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负责下岗失业人员再就业培训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完成区政府和局交办的其他培训任务。</w:t>
      </w:r>
    </w:p>
    <w:p>
      <w:r>
        <w:rPr>
          <w:rFonts w:hint="eastAsia" w:hAnsi="宋体"/>
          <w:sz w:val="32"/>
          <w:szCs w:val="32"/>
          <w:lang w:val="en-US" w:eastAsia="zh-CN"/>
        </w:rPr>
        <w:t xml:space="preserve">   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82"/>
      <w:jc w:val="center"/>
    </w:pPr>
    <w:r>
      <w:rPr>
        <w:rFonts w:hint="eastAsia"/>
        <w:b/>
        <w:sz w:val="24"/>
        <w:szCs w:val="24"/>
      </w:rPr>
      <w:t>－</w:t>
    </w:r>
    <w:r>
      <w:rPr>
        <w:rFonts w:ascii="Arial" w:hAnsi="Arial" w:cs="Arial"/>
        <w:b/>
        <w:sz w:val="21"/>
        <w:szCs w:val="21"/>
      </w:rPr>
      <w:fldChar w:fldCharType="begin"/>
    </w:r>
    <w:r>
      <w:rPr>
        <w:rFonts w:ascii="Arial" w:hAnsi="Arial" w:cs="Arial"/>
        <w:b/>
        <w:sz w:val="21"/>
        <w:szCs w:val="21"/>
      </w:rPr>
      <w:instrText xml:space="preserve">PAGE</w:instrText>
    </w:r>
    <w:r>
      <w:rPr>
        <w:rFonts w:ascii="Arial" w:hAnsi="Arial" w:cs="Arial"/>
        <w:b/>
        <w:sz w:val="21"/>
        <w:szCs w:val="21"/>
      </w:rPr>
      <w:fldChar w:fldCharType="separate"/>
    </w:r>
    <w:r>
      <w:rPr>
        <w:rFonts w:ascii="Arial" w:hAnsi="Arial" w:cs="Arial"/>
        <w:b/>
        <w:sz w:val="21"/>
        <w:szCs w:val="21"/>
      </w:rPr>
      <w:t>12</w:t>
    </w:r>
    <w:r>
      <w:rPr>
        <w:rFonts w:ascii="Arial" w:hAnsi="Arial" w:cs="Arial"/>
        <w:b/>
        <w:sz w:val="21"/>
        <w:szCs w:val="21"/>
      </w:rPr>
      <w:fldChar w:fldCharType="end"/>
    </w:r>
    <w:r>
      <w:rPr>
        <w:rFonts w:hint="eastAsia"/>
        <w:b/>
        <w:sz w:val="24"/>
        <w:szCs w:val="24"/>
      </w:rPr>
      <w:t>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A709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adjustRightInd w:val="0"/>
      <w:spacing w:line="240" w:lineRule="auto"/>
      <w:ind w:left="761" w:firstLine="0" w:firstLineChars="0"/>
      <w:jc w:val="left"/>
    </w:pPr>
    <w:rPr>
      <w:rFonts w:ascii="仿宋_GB2312" w:hAnsi="Times New Roman" w:eastAsia="仿宋_GB2312" w:cs="仿宋_GB2312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乔</cp:lastModifiedBy>
  <dcterms:modified xsi:type="dcterms:W3CDTF">2017-09-13T08:53:10Z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