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ascii="方正小标宋简体" w:eastAsia="方正小标宋简体"/>
          <w:sz w:val="44"/>
          <w:szCs w:val="44"/>
          <w:lang w:val="en-US"/>
        </w:rPr>
      </w:pPr>
      <w:r>
        <w:rPr>
          <w:rFonts w:hint="eastAsia" w:ascii="方正小标宋简体" w:eastAsia="方正小标宋简体"/>
          <w:sz w:val="44"/>
          <w:szCs w:val="44"/>
          <w:lang w:eastAsia="zh-CN"/>
        </w:rPr>
        <w:t>洛龙区劳动保障监察大队单位概况</w:t>
      </w:r>
    </w:p>
    <w:p>
      <w:pPr>
        <w:adjustRightInd w:val="0"/>
        <w:snapToGrid w:val="0"/>
        <w:spacing w:line="360" w:lineRule="auto"/>
        <w:ind w:firstLine="640"/>
        <w:jc w:val="center"/>
        <w:rPr>
          <w:rFonts w:ascii="黑体" w:hAnsi="黑体" w:eastAsia="黑体"/>
          <w:szCs w:val="32"/>
        </w:rPr>
      </w:pPr>
    </w:p>
    <w:p>
      <w:pPr>
        <w:pStyle w:val="2"/>
        <w:keepNext w:val="0"/>
        <w:keepLines w:val="0"/>
        <w:pageBreakBefore w:val="0"/>
        <w:widowControl w:val="0"/>
        <w:kinsoku w:val="0"/>
        <w:wordWrap/>
        <w:overflowPunct w:val="0"/>
        <w:topLinePunct w:val="0"/>
        <w:bidi w:val="0"/>
        <w:adjustRightInd w:val="0"/>
        <w:snapToGrid w:val="0"/>
        <w:spacing w:line="600" w:lineRule="exact"/>
        <w:ind w:left="0" w:leftChars="0" w:right="0" w:rightChars="0" w:firstLine="0" w:firstLineChars="0"/>
        <w:jc w:val="left"/>
        <w:textAlignment w:val="auto"/>
        <w:outlineLvl w:val="9"/>
        <w:rPr>
          <w:rFonts w:hint="eastAsia" w:ascii="黑体" w:hAnsi="黑体" w:eastAsia="黑体" w:cs="黑体"/>
          <w:b w:val="0"/>
          <w:bCs w:val="0"/>
          <w:spacing w:val="-1"/>
          <w:lang w:eastAsia="zh-CN"/>
        </w:rPr>
      </w:pPr>
      <w:r>
        <w:rPr>
          <w:rFonts w:hint="eastAsia" w:ascii="黑体" w:hAnsi="黑体" w:eastAsia="黑体" w:cs="黑体"/>
          <w:b w:val="0"/>
          <w:bCs w:val="0"/>
          <w:spacing w:val="-1"/>
          <w:lang w:val="en-US" w:eastAsia="zh-CN"/>
        </w:rPr>
        <w:t xml:space="preserve">    </w:t>
      </w:r>
      <w:r>
        <w:rPr>
          <w:rFonts w:hint="eastAsia" w:ascii="黑体" w:hAnsi="黑体" w:eastAsia="黑体" w:cs="黑体"/>
          <w:b w:val="0"/>
          <w:bCs w:val="0"/>
          <w:spacing w:val="-1"/>
          <w:lang w:eastAsia="zh-CN"/>
        </w:rPr>
        <w:t>洛龙区劳动保障监察大队主要职责</w:t>
      </w:r>
    </w:p>
    <w:p>
      <w:pPr>
        <w:keepNext w:val="0"/>
        <w:keepLines w:val="0"/>
        <w:pageBreakBefore w:val="0"/>
        <w:widowControl w:val="0"/>
        <w:wordWrap/>
        <w:topLinePunct w:val="0"/>
        <w:bidi w:val="0"/>
        <w:adjustRightInd w:val="0"/>
        <w:snapToGrid w:val="0"/>
        <w:spacing w:line="600" w:lineRule="exact"/>
        <w:ind w:left="0" w:leftChars="0" w:right="0" w:rightChars="0" w:firstLine="416" w:firstLineChars="200"/>
        <w:jc w:val="left"/>
        <w:textAlignment w:val="auto"/>
        <w:outlineLvl w:val="9"/>
        <w:rPr>
          <w:rFonts w:hint="eastAsia" w:ascii="仿宋_GB2312" w:hAnsi="宋体" w:eastAsia="仿宋_GB2312"/>
          <w:sz w:val="32"/>
          <w:szCs w:val="32"/>
        </w:rPr>
      </w:pPr>
      <w:r>
        <w:rPr>
          <w:rFonts w:hint="eastAsia"/>
          <w:spacing w:val="-1"/>
          <w:lang w:val="en-US" w:eastAsia="zh-CN"/>
        </w:rPr>
        <w:t xml:space="preserve">  </w:t>
      </w:r>
      <w:r>
        <w:rPr>
          <w:rFonts w:hint="eastAsia" w:ascii="仿宋_GB2312" w:hAnsi="宋体" w:eastAsia="仿宋_GB2312"/>
          <w:sz w:val="32"/>
          <w:szCs w:val="32"/>
        </w:rPr>
        <w:t>1、负责综合管理劳动保障监察工作，行使国家劳动保障监察职权；</w:t>
      </w:r>
    </w:p>
    <w:p>
      <w:pPr>
        <w:keepNext w:val="0"/>
        <w:keepLines w:val="0"/>
        <w:pageBreakBefore w:val="0"/>
        <w:widowControl w:val="0"/>
        <w:wordWrap/>
        <w:topLinePunct w:val="0"/>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2、负责劳动用工执法检查及其他各项劳动保障监察检查活动的组织与协调工作；</w:t>
      </w:r>
    </w:p>
    <w:p>
      <w:pPr>
        <w:keepNext w:val="0"/>
        <w:keepLines w:val="0"/>
        <w:pageBreakBefore w:val="0"/>
        <w:widowControl w:val="0"/>
        <w:wordWrap/>
        <w:topLinePunct w:val="0"/>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3、对劳动保障法律、法规、规章和政策的执行情况进行日常检查，并依法查处；</w:t>
      </w:r>
    </w:p>
    <w:p>
      <w:pPr>
        <w:keepNext w:val="0"/>
        <w:keepLines w:val="0"/>
        <w:pageBreakBefore w:val="0"/>
        <w:widowControl w:val="0"/>
        <w:wordWrap/>
        <w:topLinePunct w:val="0"/>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认真接待群众来信、来访，及时受理对违反劳动保障法律、法规或者规章的行为的举报、投诉</w:t>
      </w:r>
      <w:r>
        <w:rPr>
          <w:rFonts w:hint="eastAsia" w:ascii="仿宋_GB2312" w:hAnsi="宋体" w:eastAsia="仿宋_GB2312"/>
          <w:sz w:val="32"/>
          <w:szCs w:val="32"/>
        </w:rPr>
        <w:t>；</w:t>
      </w:r>
    </w:p>
    <w:p>
      <w:pPr>
        <w:keepNext w:val="0"/>
        <w:keepLines w:val="0"/>
        <w:pageBreakBefore w:val="0"/>
        <w:widowControl w:val="0"/>
        <w:wordWrap/>
        <w:topLinePunct w:val="0"/>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开展普法教育工作，宣传国家劳动保障方针、政策和劳动保障法律、法规和规章，督促用人单位贯彻执行</w:t>
      </w:r>
      <w:r>
        <w:rPr>
          <w:rFonts w:hint="eastAsia" w:ascii="仿宋_GB2312" w:hAnsi="宋体" w:eastAsia="仿宋_GB2312"/>
          <w:sz w:val="32"/>
          <w:szCs w:val="32"/>
        </w:rPr>
        <w:t>；</w:t>
      </w:r>
    </w:p>
    <w:p>
      <w:pPr>
        <w:pStyle w:val="2"/>
        <w:keepNext w:val="0"/>
        <w:keepLines w:val="0"/>
        <w:pageBreakBefore w:val="0"/>
        <w:widowControl w:val="0"/>
        <w:kinsoku w:val="0"/>
        <w:wordWrap/>
        <w:overflowPunct w:val="0"/>
        <w:topLinePunct w:val="0"/>
        <w:bidi w:val="0"/>
        <w:adjustRightInd w:val="0"/>
        <w:snapToGrid w:val="0"/>
        <w:spacing w:line="600" w:lineRule="exact"/>
        <w:ind w:left="0" w:leftChars="0" w:right="0" w:rightChars="0" w:firstLine="640" w:firstLineChars="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6、依法履行法律、法规、规章规定的其他监察职责。</w:t>
      </w:r>
    </w:p>
    <w:p>
      <w:r>
        <w:rPr>
          <w:rFonts w:hint="eastAsia" w:hAnsi="宋体"/>
          <w:sz w:val="32"/>
          <w:szCs w:val="32"/>
          <w:lang w:val="en-US" w:eastAsia="zh-CN"/>
        </w:rPr>
        <w:t xml:space="preserve">    </w:t>
      </w: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12</w:t>
    </w:r>
    <w:r>
      <w:rPr>
        <w:rFonts w:ascii="Arial" w:hAnsi="Arial" w:cs="Arial"/>
        <w:b/>
        <w:sz w:val="21"/>
        <w:szCs w:val="21"/>
      </w:rPr>
      <w:fldChar w:fldCharType="end"/>
    </w:r>
    <w:r>
      <w:rPr>
        <w:rFonts w:hint="eastAsia"/>
        <w:b/>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C00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utoSpaceDE w:val="0"/>
      <w:autoSpaceDN w:val="0"/>
      <w:adjustRightInd w:val="0"/>
      <w:spacing w:line="240" w:lineRule="auto"/>
      <w:ind w:left="761" w:firstLine="0" w:firstLineChars="0"/>
      <w:jc w:val="left"/>
    </w:pPr>
    <w:rPr>
      <w:rFonts w:ascii="仿宋_GB2312" w:hAnsi="Times New Roman" w:eastAsia="仿宋_GB2312" w:cs="仿宋_GB2312"/>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乔</cp:lastModifiedBy>
  <dcterms:modified xsi:type="dcterms:W3CDTF">2017-09-13T08:51:43Z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