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75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22"/>
          <w:sz w:val="43"/>
          <w:szCs w:val="43"/>
        </w:rPr>
        <w:t xml:space="preserve">2022 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>年洛龙区总工会(本级)预算说</w:t>
      </w:r>
      <w:r>
        <w:rPr>
          <w:rFonts w:ascii="微软雅黑" w:hAnsi="微软雅黑" w:eastAsia="微软雅黑" w:cs="微软雅黑"/>
          <w:spacing w:val="20"/>
          <w:sz w:val="43"/>
          <w:szCs w:val="43"/>
        </w:rPr>
        <w:t>明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17" w:line="636" w:lineRule="exact"/>
        <w:ind w:left="377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5"/>
          <w:position w:val="21"/>
          <w:sz w:val="36"/>
          <w:szCs w:val="36"/>
        </w:rPr>
        <w:t>目</w:t>
      </w:r>
      <w:r>
        <w:rPr>
          <w:rFonts w:ascii="黑体" w:hAnsi="黑体" w:eastAsia="黑体" w:cs="黑体"/>
          <w:spacing w:val="-14"/>
          <w:position w:val="21"/>
          <w:sz w:val="36"/>
          <w:szCs w:val="36"/>
        </w:rPr>
        <w:t xml:space="preserve"> 录</w:t>
      </w:r>
    </w:p>
    <w:p>
      <w:pPr>
        <w:spacing w:before="1" w:line="226" w:lineRule="auto"/>
        <w:ind w:left="4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sz w:val="31"/>
          <w:szCs w:val="31"/>
        </w:rPr>
        <w:t>一部分 洛龙区总工会概况</w:t>
      </w:r>
    </w:p>
    <w:p>
      <w:pPr>
        <w:spacing w:before="221" w:line="225" w:lineRule="auto"/>
        <w:ind w:left="7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</w:t>
      </w:r>
      <w:r>
        <w:rPr>
          <w:rFonts w:ascii="仿宋" w:hAnsi="仿宋" w:eastAsia="仿宋" w:cs="仿宋"/>
          <w:spacing w:val="4"/>
          <w:sz w:val="31"/>
          <w:szCs w:val="31"/>
        </w:rPr>
        <w:t>、主要职责</w:t>
      </w:r>
    </w:p>
    <w:p>
      <w:pPr>
        <w:spacing w:before="221" w:line="222" w:lineRule="auto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二、单位所属预算单位构成情</w:t>
      </w:r>
      <w:r>
        <w:rPr>
          <w:rFonts w:ascii="仿宋" w:hAnsi="仿宋" w:eastAsia="仿宋" w:cs="仿宋"/>
          <w:spacing w:val="5"/>
          <w:sz w:val="31"/>
          <w:szCs w:val="31"/>
        </w:rPr>
        <w:t>况</w:t>
      </w:r>
    </w:p>
    <w:p>
      <w:pPr>
        <w:spacing w:before="227" w:line="357" w:lineRule="auto"/>
        <w:ind w:left="452" w:right="15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第二部分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2022 </w:t>
      </w:r>
      <w:r>
        <w:rPr>
          <w:rFonts w:ascii="黑体" w:hAnsi="黑体" w:eastAsia="黑体" w:cs="黑体"/>
          <w:spacing w:val="8"/>
          <w:sz w:val="31"/>
          <w:szCs w:val="31"/>
        </w:rPr>
        <w:t>年洛龙区总工会预算情况说</w:t>
      </w:r>
      <w:r>
        <w:rPr>
          <w:rFonts w:ascii="黑体" w:hAnsi="黑体" w:eastAsia="黑体" w:cs="黑体"/>
          <w:spacing w:val="7"/>
          <w:sz w:val="31"/>
          <w:szCs w:val="31"/>
        </w:rPr>
        <w:t>明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第三部分 名词</w:t>
      </w:r>
      <w:r>
        <w:rPr>
          <w:rFonts w:ascii="黑体" w:hAnsi="黑体" w:eastAsia="黑体" w:cs="黑体"/>
          <w:sz w:val="31"/>
          <w:szCs w:val="31"/>
        </w:rPr>
        <w:t>解释</w:t>
      </w:r>
    </w:p>
    <w:p>
      <w:pPr>
        <w:spacing w:before="1" w:line="226" w:lineRule="auto"/>
        <w:ind w:left="4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 xml:space="preserve">附件：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2022 </w:t>
      </w:r>
      <w:r>
        <w:rPr>
          <w:rFonts w:ascii="黑体" w:hAnsi="黑体" w:eastAsia="黑体" w:cs="黑体"/>
          <w:spacing w:val="-2"/>
          <w:sz w:val="31"/>
          <w:szCs w:val="31"/>
        </w:rPr>
        <w:t>年洛龙区总工</w:t>
      </w:r>
      <w:r>
        <w:rPr>
          <w:rFonts w:ascii="黑体" w:hAnsi="黑体" w:eastAsia="黑体" w:cs="黑体"/>
          <w:spacing w:val="-1"/>
          <w:sz w:val="31"/>
          <w:szCs w:val="31"/>
        </w:rPr>
        <w:t>会预算表</w:t>
      </w:r>
    </w:p>
    <w:p>
      <w:pPr>
        <w:spacing w:before="217" w:line="222" w:lineRule="auto"/>
        <w:ind w:left="7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一</w:t>
      </w:r>
      <w:r>
        <w:rPr>
          <w:rFonts w:ascii="仿宋" w:hAnsi="仿宋" w:eastAsia="仿宋" w:cs="仿宋"/>
          <w:spacing w:val="6"/>
          <w:sz w:val="31"/>
          <w:szCs w:val="31"/>
        </w:rPr>
        <w:t>、单位收支预算表</w:t>
      </w:r>
    </w:p>
    <w:p>
      <w:pPr>
        <w:spacing w:before="230" w:line="222" w:lineRule="auto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二</w:t>
      </w:r>
      <w:r>
        <w:rPr>
          <w:rFonts w:ascii="仿宋" w:hAnsi="仿宋" w:eastAsia="仿宋" w:cs="仿宋"/>
          <w:spacing w:val="6"/>
          <w:sz w:val="31"/>
          <w:szCs w:val="31"/>
        </w:rPr>
        <w:t>、单位收入预算表</w:t>
      </w:r>
    </w:p>
    <w:p>
      <w:pPr>
        <w:spacing w:before="225" w:line="222" w:lineRule="auto"/>
        <w:ind w:left="7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三、单位支出预算</w:t>
      </w:r>
      <w:r>
        <w:rPr>
          <w:rFonts w:ascii="仿宋" w:hAnsi="仿宋" w:eastAsia="仿宋" w:cs="仿宋"/>
          <w:spacing w:val="5"/>
          <w:sz w:val="31"/>
          <w:szCs w:val="31"/>
        </w:rPr>
        <w:t>表</w:t>
      </w:r>
    </w:p>
    <w:p>
      <w:pPr>
        <w:spacing w:before="227" w:line="224" w:lineRule="auto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四</w:t>
      </w:r>
      <w:r>
        <w:rPr>
          <w:rFonts w:ascii="仿宋" w:hAnsi="仿宋" w:eastAsia="仿宋" w:cs="仿宋"/>
          <w:spacing w:val="5"/>
          <w:sz w:val="31"/>
          <w:szCs w:val="31"/>
        </w:rPr>
        <w:t>、财政拨款收支预算表</w:t>
      </w:r>
    </w:p>
    <w:p>
      <w:pPr>
        <w:spacing w:before="224" w:line="224" w:lineRule="auto"/>
        <w:ind w:left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五</w:t>
      </w:r>
      <w:r>
        <w:rPr>
          <w:rFonts w:ascii="仿宋" w:hAnsi="仿宋" w:eastAsia="仿宋" w:cs="仿宋"/>
          <w:spacing w:val="8"/>
          <w:sz w:val="31"/>
          <w:szCs w:val="31"/>
        </w:rPr>
        <w:t>、一般公共预算支出预算表</w:t>
      </w:r>
    </w:p>
    <w:p>
      <w:pPr>
        <w:spacing w:before="223" w:line="223" w:lineRule="auto"/>
        <w:ind w:left="7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六、一般公共预算基本支出预算</w:t>
      </w:r>
      <w:r>
        <w:rPr>
          <w:rFonts w:ascii="仿宋" w:hAnsi="仿宋" w:eastAsia="仿宋" w:cs="仿宋"/>
          <w:spacing w:val="6"/>
          <w:sz w:val="31"/>
          <w:szCs w:val="31"/>
        </w:rPr>
        <w:t>表</w:t>
      </w:r>
    </w:p>
    <w:p>
      <w:pPr>
        <w:spacing w:before="229" w:line="222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七、支出经济分类汇总</w:t>
      </w:r>
      <w:r>
        <w:rPr>
          <w:rFonts w:ascii="仿宋" w:hAnsi="仿宋" w:eastAsia="仿宋" w:cs="仿宋"/>
          <w:spacing w:val="6"/>
          <w:sz w:val="31"/>
          <w:szCs w:val="31"/>
        </w:rPr>
        <w:t>表</w:t>
      </w:r>
    </w:p>
    <w:p>
      <w:pPr>
        <w:spacing w:before="227" w:line="223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八</w:t>
      </w:r>
      <w:r>
        <w:rPr>
          <w:rFonts w:ascii="仿宋" w:hAnsi="仿宋" w:eastAsia="仿宋" w:cs="仿宋"/>
          <w:spacing w:val="8"/>
          <w:sz w:val="31"/>
          <w:szCs w:val="31"/>
        </w:rPr>
        <w:t>、一般公共预算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经费预算表</w:t>
      </w:r>
    </w:p>
    <w:p>
      <w:pPr>
        <w:spacing w:before="223" w:line="223" w:lineRule="auto"/>
        <w:ind w:left="7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九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政府性基金预算支出预算表</w:t>
      </w:r>
    </w:p>
    <w:p>
      <w:pPr>
        <w:spacing w:before="225" w:line="291" w:lineRule="auto"/>
        <w:ind w:left="786" w:right="27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十、国有资本经营预算支出预算</w:t>
      </w:r>
      <w:r>
        <w:rPr>
          <w:rFonts w:ascii="仿宋" w:hAnsi="仿宋" w:eastAsia="仿宋" w:cs="仿宋"/>
          <w:spacing w:val="6"/>
          <w:sz w:val="31"/>
          <w:szCs w:val="31"/>
        </w:rPr>
        <w:t>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十一、项目支出预算表</w:t>
      </w:r>
    </w:p>
    <w:p>
      <w:pPr>
        <w:spacing w:before="226" w:line="222" w:lineRule="auto"/>
        <w:ind w:left="786"/>
        <w:sectPr>
          <w:pgSz w:w="11905" w:h="16840"/>
          <w:pgMar w:top="1431" w:right="1785" w:bottom="0" w:left="1785" w:header="0" w:footer="0" w:gutter="0"/>
          <w:cols w:space="720" w:num="1"/>
        </w:sectPr>
      </w:pPr>
      <w:r>
        <w:rPr>
          <w:rFonts w:ascii="仿宋" w:hAnsi="仿宋" w:eastAsia="仿宋" w:cs="仿宋"/>
          <w:spacing w:val="8"/>
          <w:sz w:val="31"/>
          <w:szCs w:val="31"/>
        </w:rPr>
        <w:t>十二、单位预算项目绩效目标</w:t>
      </w:r>
      <w:r>
        <w:rPr>
          <w:rFonts w:ascii="仿宋" w:hAnsi="仿宋" w:eastAsia="仿宋" w:cs="仿宋"/>
          <w:spacing w:val="5"/>
          <w:sz w:val="31"/>
          <w:szCs w:val="31"/>
        </w:rPr>
        <w:t>表</w:t>
      </w:r>
    </w:p>
    <w:p>
      <w:pPr>
        <w:spacing w:before="140" w:line="704" w:lineRule="exact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position w:val="19"/>
          <w:sz w:val="43"/>
          <w:szCs w:val="43"/>
        </w:rPr>
        <w:t>第</w:t>
      </w:r>
      <w:r>
        <w:rPr>
          <w:rFonts w:ascii="黑体" w:hAnsi="黑体" w:eastAsia="黑体" w:cs="黑体"/>
          <w:spacing w:val="5"/>
          <w:position w:val="19"/>
          <w:sz w:val="43"/>
          <w:szCs w:val="43"/>
        </w:rPr>
        <w:t>一部分</w:t>
      </w:r>
    </w:p>
    <w:p>
      <w:pPr>
        <w:spacing w:before="1" w:line="226" w:lineRule="auto"/>
        <w:ind w:left="30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洛龙区总工会概</w:t>
      </w:r>
      <w:r>
        <w:rPr>
          <w:rFonts w:ascii="黑体" w:hAnsi="黑体" w:eastAsia="黑体" w:cs="黑体"/>
          <w:spacing w:val="7"/>
          <w:sz w:val="31"/>
          <w:szCs w:val="31"/>
        </w:rPr>
        <w:t>况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、洛龙区总工会主要职责</w:t>
      </w:r>
    </w:p>
    <w:p>
      <w:pPr>
        <w:spacing w:before="164" w:line="372" w:lineRule="auto"/>
        <w:ind w:right="1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1</w:t>
      </w:r>
      <w:r>
        <w:rPr>
          <w:rFonts w:ascii="仿宋" w:hAnsi="仿宋" w:eastAsia="仿宋" w:cs="仿宋"/>
          <w:spacing w:val="20"/>
          <w:sz w:val="31"/>
          <w:szCs w:val="31"/>
        </w:rPr>
        <w:t>.</w:t>
      </w:r>
      <w:r>
        <w:rPr>
          <w:rFonts w:ascii="仿宋" w:hAnsi="仿宋" w:eastAsia="仿宋" w:cs="仿宋"/>
          <w:spacing w:val="11"/>
          <w:sz w:val="31"/>
          <w:szCs w:val="31"/>
        </w:rPr>
        <w:t>贯彻党和国家关于工会工作的方针、政策和上级工会的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指示，确定区工会工作的指导思想和工作任务，指导全区工</w:t>
      </w:r>
      <w:r>
        <w:rPr>
          <w:rFonts w:ascii="仿宋" w:hAnsi="仿宋" w:eastAsia="仿宋" w:cs="仿宋"/>
          <w:spacing w:val="10"/>
          <w:sz w:val="31"/>
          <w:szCs w:val="31"/>
        </w:rPr>
        <w:t>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工</w:t>
      </w:r>
      <w:r>
        <w:rPr>
          <w:rFonts w:ascii="仿宋" w:hAnsi="仿宋" w:eastAsia="仿宋" w:cs="仿宋"/>
          <w:spacing w:val="7"/>
          <w:sz w:val="31"/>
          <w:szCs w:val="31"/>
        </w:rPr>
        <w:t>作</w:t>
      </w:r>
      <w:r>
        <w:rPr>
          <w:rFonts w:ascii="仿宋" w:hAnsi="仿宋" w:eastAsia="仿宋" w:cs="仿宋"/>
          <w:spacing w:val="6"/>
          <w:sz w:val="31"/>
          <w:szCs w:val="31"/>
        </w:rPr>
        <w:t>，充分发挥联系职工群众的桥梁纽带作用。</w:t>
      </w:r>
    </w:p>
    <w:p>
      <w:pPr>
        <w:spacing w:before="5" w:line="371" w:lineRule="auto"/>
        <w:ind w:right="8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2</w:t>
      </w:r>
      <w:r>
        <w:rPr>
          <w:rFonts w:ascii="仿宋" w:hAnsi="仿宋" w:eastAsia="仿宋" w:cs="仿宋"/>
          <w:spacing w:val="25"/>
          <w:sz w:val="31"/>
          <w:szCs w:val="31"/>
        </w:rPr>
        <w:t>.坚定不移地贯彻党的全心全意依靠工作阶级的指导方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针</w:t>
      </w:r>
      <w:r>
        <w:rPr>
          <w:rFonts w:ascii="仿宋" w:hAnsi="仿宋" w:eastAsia="仿宋" w:cs="仿宋"/>
          <w:spacing w:val="19"/>
          <w:sz w:val="31"/>
          <w:szCs w:val="31"/>
        </w:rPr>
        <w:t>，</w:t>
      </w:r>
      <w:r>
        <w:rPr>
          <w:rFonts w:ascii="仿宋" w:hAnsi="仿宋" w:eastAsia="仿宋" w:cs="仿宋"/>
          <w:spacing w:val="12"/>
          <w:sz w:val="31"/>
          <w:szCs w:val="31"/>
        </w:rPr>
        <w:t>依照法律和《中国工会章程》，组织和指导全区各级工会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履</w:t>
      </w:r>
      <w:r>
        <w:rPr>
          <w:rFonts w:ascii="仿宋" w:hAnsi="仿宋" w:eastAsia="仿宋" w:cs="仿宋"/>
          <w:spacing w:val="19"/>
          <w:sz w:val="31"/>
          <w:szCs w:val="31"/>
        </w:rPr>
        <w:t>行</w:t>
      </w:r>
      <w:r>
        <w:rPr>
          <w:rFonts w:ascii="仿宋" w:hAnsi="仿宋" w:eastAsia="仿宋" w:cs="仿宋"/>
          <w:spacing w:val="12"/>
          <w:sz w:val="31"/>
          <w:szCs w:val="31"/>
        </w:rPr>
        <w:t>工会的维护、建设、参与、教育四项社会职能。引导职工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进一步增强中国特色社会主义道路自信、理论自信、制度自信</w:t>
      </w:r>
      <w:r>
        <w:rPr>
          <w:rFonts w:ascii="仿宋" w:hAnsi="仿宋" w:eastAsia="仿宋" w:cs="仿宋"/>
          <w:sz w:val="31"/>
          <w:szCs w:val="31"/>
        </w:rPr>
        <w:t xml:space="preserve">、 </w:t>
      </w:r>
      <w:r>
        <w:rPr>
          <w:rFonts w:ascii="仿宋" w:hAnsi="仿宋" w:eastAsia="仿宋" w:cs="仿宋"/>
          <w:spacing w:val="8"/>
          <w:sz w:val="31"/>
          <w:szCs w:val="31"/>
        </w:rPr>
        <w:t>文</w:t>
      </w:r>
      <w:r>
        <w:rPr>
          <w:rFonts w:ascii="仿宋" w:hAnsi="仿宋" w:eastAsia="仿宋" w:cs="仿宋"/>
          <w:spacing w:val="5"/>
          <w:sz w:val="31"/>
          <w:szCs w:val="31"/>
        </w:rPr>
        <w:t>化</w:t>
      </w:r>
      <w:r>
        <w:rPr>
          <w:rFonts w:ascii="仿宋" w:hAnsi="仿宋" w:eastAsia="仿宋" w:cs="仿宋"/>
          <w:spacing w:val="4"/>
          <w:sz w:val="31"/>
          <w:szCs w:val="31"/>
        </w:rPr>
        <w:t>自信，坚定不移跟党走。</w:t>
      </w:r>
    </w:p>
    <w:p>
      <w:pPr>
        <w:spacing w:before="2" w:line="371" w:lineRule="auto"/>
        <w:ind w:left="4" w:right="11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3</w:t>
      </w:r>
      <w:r>
        <w:rPr>
          <w:rFonts w:ascii="仿宋" w:hAnsi="仿宋" w:eastAsia="仿宋" w:cs="仿宋"/>
          <w:spacing w:val="12"/>
          <w:sz w:val="31"/>
          <w:szCs w:val="31"/>
        </w:rPr>
        <w:t>.协助区政府做好市、区劳动模范、先进工作者、五一劳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动</w:t>
      </w:r>
      <w:r>
        <w:rPr>
          <w:rFonts w:ascii="仿宋" w:hAnsi="仿宋" w:eastAsia="仿宋" w:cs="仿宋"/>
          <w:spacing w:val="6"/>
          <w:sz w:val="31"/>
          <w:szCs w:val="31"/>
        </w:rPr>
        <w:t>奖和工人先锋号推荐、评选和管理服务工作。</w:t>
      </w:r>
    </w:p>
    <w:p>
      <w:pPr>
        <w:spacing w:line="417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"/>
          <w:sz w:val="31"/>
          <w:szCs w:val="31"/>
        </w:rPr>
        <w:t>4.负责全区工会经费和工会资产的管理、审查、审计工作。</w:t>
      </w:r>
    </w:p>
    <w:p>
      <w:pPr>
        <w:spacing w:before="259" w:line="227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二、洛龙区总工会机构设置及预算单位构成</w:t>
      </w:r>
    </w:p>
    <w:p>
      <w:pPr>
        <w:spacing w:before="221" w:line="365" w:lineRule="auto"/>
        <w:ind w:left="122" w:right="341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本</w:t>
      </w:r>
      <w:r>
        <w:rPr>
          <w:rFonts w:ascii="仿宋" w:hAnsi="仿宋" w:eastAsia="仿宋" w:cs="仿宋"/>
          <w:spacing w:val="10"/>
          <w:sz w:val="31"/>
          <w:szCs w:val="31"/>
        </w:rPr>
        <w:t>预算为区总工会本级预算，包括办公室、综合股的预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算</w:t>
      </w:r>
      <w:r>
        <w:rPr>
          <w:rFonts w:ascii="仿宋" w:hAnsi="仿宋" w:eastAsia="仿宋" w:cs="仿宋"/>
          <w:spacing w:val="-18"/>
          <w:sz w:val="31"/>
          <w:szCs w:val="31"/>
        </w:rPr>
        <w:t>。</w:t>
      </w:r>
    </w:p>
    <w:p>
      <w:pPr>
        <w:sectPr>
          <w:footerReference r:id="rId5" w:type="default"/>
          <w:pgSz w:w="11905" w:h="16840"/>
          <w:pgMar w:top="1431" w:right="1473" w:bottom="1130" w:left="1606" w:header="0" w:footer="850" w:gutter="0"/>
          <w:cols w:space="720" w:num="1"/>
        </w:sectPr>
      </w:pPr>
    </w:p>
    <w:p>
      <w:pPr>
        <w:spacing w:before="140" w:line="226" w:lineRule="auto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第</w:t>
      </w:r>
      <w:r>
        <w:rPr>
          <w:rFonts w:ascii="黑体" w:hAnsi="黑体" w:eastAsia="黑体" w:cs="黑体"/>
          <w:spacing w:val="5"/>
          <w:sz w:val="43"/>
          <w:szCs w:val="43"/>
        </w:rPr>
        <w:t>二部分</w:t>
      </w:r>
    </w:p>
    <w:p>
      <w:pPr>
        <w:spacing w:before="177" w:line="227" w:lineRule="auto"/>
        <w:ind w:left="192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2022 </w:t>
      </w:r>
      <w:r>
        <w:rPr>
          <w:rFonts w:ascii="黑体" w:hAnsi="黑体" w:eastAsia="黑体" w:cs="黑体"/>
          <w:spacing w:val="8"/>
          <w:sz w:val="31"/>
          <w:szCs w:val="31"/>
        </w:rPr>
        <w:t>年洛龙区总工会预算情况说</w:t>
      </w:r>
      <w:r>
        <w:rPr>
          <w:rFonts w:ascii="黑体" w:hAnsi="黑体" w:eastAsia="黑体" w:cs="黑体"/>
          <w:spacing w:val="6"/>
          <w:sz w:val="31"/>
          <w:szCs w:val="31"/>
        </w:rPr>
        <w:t>明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、收入支出预算总体情况说明</w:t>
      </w:r>
    </w:p>
    <w:p>
      <w:pPr>
        <w:spacing w:before="220" w:line="357" w:lineRule="auto"/>
        <w:ind w:firstLine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区总工会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22 </w:t>
      </w:r>
      <w:r>
        <w:rPr>
          <w:rFonts w:ascii="仿宋" w:hAnsi="仿宋" w:eastAsia="仿宋" w:cs="仿宋"/>
          <w:spacing w:val="3"/>
          <w:sz w:val="31"/>
          <w:szCs w:val="31"/>
        </w:rPr>
        <w:t>年收入总计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162.26 </w:t>
      </w:r>
      <w:r>
        <w:rPr>
          <w:rFonts w:ascii="仿宋" w:hAnsi="仿宋" w:eastAsia="仿宋" w:cs="仿宋"/>
          <w:spacing w:val="3"/>
          <w:sz w:val="31"/>
          <w:szCs w:val="31"/>
        </w:rPr>
        <w:t>万元，支出总计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162.26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3"/>
          <w:sz w:val="31"/>
          <w:szCs w:val="31"/>
        </w:rPr>
        <w:t>万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元，与 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年预算相比，收入增加 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60.81 </w:t>
      </w:r>
      <w:r>
        <w:rPr>
          <w:rFonts w:ascii="仿宋" w:hAnsi="仿宋" w:eastAsia="仿宋" w:cs="仿宋"/>
          <w:spacing w:val="-17"/>
          <w:sz w:val="31"/>
          <w:szCs w:val="31"/>
        </w:rPr>
        <w:t>万元，增长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37.48%</w:t>
      </w:r>
      <w:r>
        <w:rPr>
          <w:rFonts w:ascii="仿宋" w:hAnsi="仿宋" w:eastAsia="仿宋" w:cs="仿宋"/>
          <w:spacing w:val="-17"/>
          <w:sz w:val="31"/>
          <w:szCs w:val="31"/>
        </w:rPr>
        <w:t>。</w:t>
      </w:r>
      <w:r>
        <w:rPr>
          <w:rFonts w:ascii="仿宋" w:hAnsi="仿宋" w:eastAsia="仿宋" w:cs="仿宋"/>
          <w:spacing w:val="12"/>
          <w:sz w:val="31"/>
          <w:szCs w:val="31"/>
        </w:rPr>
        <w:t>增</w:t>
      </w:r>
      <w:r>
        <w:rPr>
          <w:rFonts w:ascii="仿宋" w:hAnsi="仿宋" w:eastAsia="仿宋" w:cs="仿宋"/>
          <w:spacing w:val="10"/>
          <w:sz w:val="31"/>
          <w:szCs w:val="31"/>
        </w:rPr>
        <w:t>长</w:t>
      </w:r>
      <w:r>
        <w:rPr>
          <w:rFonts w:ascii="仿宋" w:hAnsi="仿宋" w:eastAsia="仿宋" w:cs="仿宋"/>
          <w:spacing w:val="6"/>
          <w:sz w:val="31"/>
          <w:szCs w:val="31"/>
        </w:rPr>
        <w:t>主要原因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：</w:t>
      </w:r>
      <w:r>
        <w:rPr>
          <w:rFonts w:ascii="仿宋" w:hAnsi="仿宋" w:eastAsia="仿宋" w:cs="仿宋"/>
          <w:spacing w:val="6"/>
          <w:sz w:val="31"/>
          <w:szCs w:val="31"/>
        </w:rPr>
        <w:t>正常增人增资。</w:t>
      </w:r>
    </w:p>
    <w:p>
      <w:pPr>
        <w:spacing w:before="1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、收入预算总体情况说明</w:t>
      </w:r>
    </w:p>
    <w:p>
      <w:pPr>
        <w:spacing w:before="220" w:line="357" w:lineRule="auto"/>
        <w:ind w:left="13" w:right="89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区</w:t>
      </w:r>
      <w:r>
        <w:rPr>
          <w:rFonts w:ascii="仿宋" w:hAnsi="仿宋" w:eastAsia="仿宋" w:cs="仿宋"/>
          <w:spacing w:val="-17"/>
          <w:sz w:val="31"/>
          <w:szCs w:val="31"/>
        </w:rPr>
        <w:t>总</w:t>
      </w:r>
      <w:r>
        <w:rPr>
          <w:rFonts w:ascii="仿宋" w:hAnsi="仿宋" w:eastAsia="仿宋" w:cs="仿宋"/>
          <w:spacing w:val="-11"/>
          <w:sz w:val="31"/>
          <w:szCs w:val="31"/>
        </w:rPr>
        <w:t>工会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11"/>
          <w:sz w:val="31"/>
          <w:szCs w:val="31"/>
        </w:rPr>
        <w:t>年收入合计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162.26 </w:t>
      </w:r>
      <w:r>
        <w:rPr>
          <w:rFonts w:ascii="仿宋" w:hAnsi="仿宋" w:eastAsia="仿宋" w:cs="仿宋"/>
          <w:spacing w:val="-11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1"/>
          <w:sz w:val="31"/>
          <w:szCs w:val="31"/>
        </w:rPr>
        <w:t>其中：一般公共预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算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162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.26 </w:t>
      </w:r>
      <w:r>
        <w:rPr>
          <w:rFonts w:ascii="仿宋" w:hAnsi="仿宋" w:eastAsia="仿宋" w:cs="仿宋"/>
          <w:spacing w:val="-1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"/>
          <w:sz w:val="31"/>
          <w:szCs w:val="31"/>
        </w:rPr>
        <w:t>事业收入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1"/>
          <w:sz w:val="31"/>
          <w:szCs w:val="31"/>
        </w:rPr>
        <w:t>万元；财政性结转资金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1"/>
          <w:sz w:val="31"/>
          <w:szCs w:val="31"/>
        </w:rPr>
        <w:t>万元。</w:t>
      </w:r>
    </w:p>
    <w:p>
      <w:pPr>
        <w:spacing w:before="1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三、支出预算总体情况说明</w:t>
      </w:r>
    </w:p>
    <w:p>
      <w:pPr>
        <w:spacing w:before="217" w:line="358" w:lineRule="auto"/>
        <w:ind w:left="28" w:right="89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区</w:t>
      </w:r>
      <w:r>
        <w:rPr>
          <w:rFonts w:ascii="仿宋" w:hAnsi="仿宋" w:eastAsia="仿宋" w:cs="仿宋"/>
          <w:spacing w:val="9"/>
          <w:sz w:val="31"/>
          <w:szCs w:val="31"/>
        </w:rPr>
        <w:t>总</w:t>
      </w:r>
      <w:r>
        <w:rPr>
          <w:rFonts w:ascii="仿宋" w:hAnsi="仿宋" w:eastAsia="仿宋" w:cs="仿宋"/>
          <w:spacing w:val="6"/>
          <w:sz w:val="31"/>
          <w:szCs w:val="31"/>
        </w:rPr>
        <w:t>工会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6"/>
          <w:sz w:val="31"/>
          <w:szCs w:val="31"/>
        </w:rPr>
        <w:t>年支出合计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162.26 </w:t>
      </w:r>
      <w:r>
        <w:rPr>
          <w:rFonts w:ascii="仿宋" w:hAnsi="仿宋" w:eastAsia="仿宋" w:cs="仿宋"/>
          <w:spacing w:val="6"/>
          <w:sz w:val="31"/>
          <w:szCs w:val="31"/>
        </w:rPr>
        <w:t>万元，其中：基本支出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158.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4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4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97.63%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；项目支出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3.84 </w:t>
      </w:r>
      <w:r>
        <w:rPr>
          <w:rFonts w:ascii="仿宋" w:hAnsi="仿宋" w:eastAsia="仿宋" w:cs="仿宋"/>
          <w:spacing w:val="-4"/>
          <w:sz w:val="31"/>
          <w:szCs w:val="31"/>
        </w:rPr>
        <w:t>万元，占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2.37%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</w:p>
    <w:p>
      <w:pPr>
        <w:spacing w:before="2" w:line="226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四、财政拨款收入支出预算总体情况说</w:t>
      </w:r>
      <w:r>
        <w:rPr>
          <w:rFonts w:ascii="黑体" w:hAnsi="黑体" w:eastAsia="黑体" w:cs="黑体"/>
          <w:spacing w:val="6"/>
          <w:sz w:val="31"/>
          <w:szCs w:val="31"/>
        </w:rPr>
        <w:t>明</w:t>
      </w:r>
    </w:p>
    <w:p>
      <w:pPr>
        <w:spacing w:before="214" w:line="358" w:lineRule="auto"/>
        <w:ind w:left="10" w:right="88" w:firstLine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区总工会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3"/>
          <w:sz w:val="31"/>
          <w:szCs w:val="31"/>
        </w:rPr>
        <w:t>年一般公共预算收支预算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162.26 </w:t>
      </w:r>
      <w:r>
        <w:rPr>
          <w:rFonts w:ascii="仿宋" w:hAnsi="仿宋" w:eastAsia="仿宋" w:cs="仿宋"/>
          <w:spacing w:val="-3"/>
          <w:sz w:val="31"/>
          <w:szCs w:val="31"/>
        </w:rPr>
        <w:t>万元，政府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性基金收支预算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3"/>
          <w:sz w:val="31"/>
          <w:szCs w:val="31"/>
        </w:rPr>
        <w:t>万元。与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-3"/>
          <w:sz w:val="31"/>
          <w:szCs w:val="31"/>
        </w:rPr>
        <w:t>年相比，一般公共预算收支预</w:t>
      </w:r>
      <w:r>
        <w:rPr>
          <w:rFonts w:ascii="仿宋" w:hAnsi="仿宋" w:eastAsia="仿宋" w:cs="仿宋"/>
          <w:spacing w:val="4"/>
          <w:sz w:val="31"/>
          <w:szCs w:val="31"/>
        </w:rPr>
        <w:t>算</w:t>
      </w:r>
      <w:r>
        <w:rPr>
          <w:rFonts w:ascii="仿宋" w:hAnsi="仿宋" w:eastAsia="仿宋" w:cs="仿宋"/>
          <w:spacing w:val="2"/>
          <w:sz w:val="31"/>
          <w:szCs w:val="31"/>
        </w:rPr>
        <w:t>增加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60.81</w:t>
      </w:r>
      <w:r>
        <w:rPr>
          <w:rFonts w:ascii="仿宋" w:hAnsi="仿宋" w:eastAsia="仿宋" w:cs="仿宋"/>
          <w:spacing w:val="2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增长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37.48%</w:t>
      </w:r>
      <w:r>
        <w:rPr>
          <w:rFonts w:hint="eastAsia" w:ascii="Times New Roman" w:hAnsi="Times New Roman" w:eastAsia="宋体" w:cs="Times New Roman"/>
          <w:spacing w:val="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主要原因：正常增人增资；</w:t>
      </w:r>
      <w:r>
        <w:rPr>
          <w:rFonts w:ascii="仿宋" w:hAnsi="仿宋" w:eastAsia="仿宋" w:cs="仿宋"/>
          <w:spacing w:val="1"/>
          <w:sz w:val="31"/>
          <w:szCs w:val="31"/>
        </w:rPr>
        <w:t>政府性基金收支预算增加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万元，增长 </w:t>
      </w:r>
      <w:r>
        <w:rPr>
          <w:rFonts w:ascii="Times New Roman" w:hAnsi="Times New Roman" w:eastAsia="Times New Roman" w:cs="Times New Roman"/>
          <w:sz w:val="31"/>
          <w:szCs w:val="31"/>
        </w:rPr>
        <w:t>0%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" w:line="226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、一般公共预算支出预算情况说明</w:t>
      </w:r>
    </w:p>
    <w:p>
      <w:pPr>
        <w:spacing w:before="215" w:line="367" w:lineRule="auto"/>
        <w:ind w:left="15" w:right="88" w:firstLine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区</w:t>
      </w:r>
      <w:r>
        <w:rPr>
          <w:rFonts w:ascii="仿宋" w:hAnsi="仿宋" w:eastAsia="仿宋" w:cs="仿宋"/>
          <w:spacing w:val="10"/>
          <w:sz w:val="31"/>
          <w:szCs w:val="31"/>
        </w:rPr>
        <w:t>总</w:t>
      </w:r>
      <w:r>
        <w:rPr>
          <w:rFonts w:ascii="仿宋" w:hAnsi="仿宋" w:eastAsia="仿宋" w:cs="仿宋"/>
          <w:spacing w:val="6"/>
          <w:sz w:val="31"/>
          <w:szCs w:val="31"/>
        </w:rPr>
        <w:t>工会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6"/>
          <w:sz w:val="31"/>
          <w:szCs w:val="31"/>
        </w:rPr>
        <w:t>年一般公共预算支出年初预算为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162.26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4"/>
          <w:sz w:val="31"/>
          <w:szCs w:val="31"/>
        </w:rPr>
        <w:t>基本支出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158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42 </w:t>
      </w:r>
      <w:r>
        <w:rPr>
          <w:rFonts w:ascii="仿宋" w:hAnsi="仿宋" w:eastAsia="仿宋" w:cs="仿宋"/>
          <w:spacing w:val="2"/>
          <w:sz w:val="31"/>
          <w:szCs w:val="31"/>
        </w:rPr>
        <w:t>万元，占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97.63%</w:t>
      </w:r>
      <w:r>
        <w:rPr>
          <w:rFonts w:ascii="仿宋" w:hAnsi="仿宋" w:eastAsia="仿宋" w:cs="仿宋"/>
          <w:spacing w:val="2"/>
          <w:sz w:val="31"/>
          <w:szCs w:val="31"/>
        </w:rPr>
        <w:t>；项目支出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3.84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</w:p>
    <w:p>
      <w:pPr>
        <w:sectPr>
          <w:footerReference r:id="rId6" w:type="default"/>
          <w:pgSz w:w="11905" w:h="16840"/>
          <w:pgMar w:top="1431" w:right="1497" w:bottom="1129" w:left="1595" w:header="0" w:footer="850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0" w:line="229" w:lineRule="auto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2.37%</w:t>
      </w:r>
      <w:r>
        <w:rPr>
          <w:rFonts w:ascii="仿宋" w:hAnsi="仿宋" w:eastAsia="仿宋" w:cs="仿宋"/>
          <w:spacing w:val="-12"/>
          <w:sz w:val="31"/>
          <w:szCs w:val="31"/>
        </w:rPr>
        <w:t>。</w:t>
      </w:r>
    </w:p>
    <w:p>
      <w:pPr>
        <w:spacing w:before="213" w:line="227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六</w:t>
      </w:r>
      <w:r>
        <w:rPr>
          <w:rFonts w:ascii="黑体" w:hAnsi="黑体" w:eastAsia="黑体" w:cs="黑体"/>
          <w:spacing w:val="8"/>
          <w:sz w:val="31"/>
          <w:szCs w:val="31"/>
        </w:rPr>
        <w:t>、一般公共预算基本支出预算情况说明</w:t>
      </w:r>
    </w:p>
    <w:p>
      <w:pPr>
        <w:spacing w:before="215" w:line="358" w:lineRule="auto"/>
        <w:ind w:left="8" w:right="3" w:firstLine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区总工会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1"/>
          <w:sz w:val="31"/>
          <w:szCs w:val="31"/>
        </w:rPr>
        <w:t>年一般公共预算基本支出年初预算为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158.42 </w:t>
      </w:r>
      <w:r>
        <w:rPr>
          <w:rFonts w:ascii="仿宋" w:hAnsi="仿宋" w:eastAsia="仿宋" w:cs="仿宋"/>
          <w:spacing w:val="-10"/>
          <w:sz w:val="31"/>
          <w:szCs w:val="31"/>
        </w:rPr>
        <w:t>万</w:t>
      </w:r>
      <w:r>
        <w:rPr>
          <w:rFonts w:ascii="仿宋" w:hAnsi="仿宋" w:eastAsia="仿宋" w:cs="仿宋"/>
          <w:spacing w:val="-8"/>
          <w:sz w:val="31"/>
          <w:szCs w:val="31"/>
        </w:rPr>
        <w:t>元。其中：人员经费支出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147.48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万元，占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93.09%</w:t>
      </w:r>
      <w:r>
        <w:rPr>
          <w:rFonts w:hint="eastAsia" w:ascii="Times New Roman" w:hAnsi="Times New Roman" w:eastAsia="宋体" w:cs="Times New Roman"/>
          <w:spacing w:val="-8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pacing w:val="-8"/>
          <w:sz w:val="31"/>
          <w:szCs w:val="31"/>
        </w:rPr>
        <w:t>公用经费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支</w:t>
      </w:r>
      <w:r>
        <w:rPr>
          <w:rFonts w:ascii="仿宋" w:hAnsi="仿宋" w:eastAsia="仿宋" w:cs="仿宋"/>
          <w:spacing w:val="-3"/>
          <w:sz w:val="31"/>
          <w:szCs w:val="31"/>
        </w:rPr>
        <w:t>出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10.94 </w:t>
      </w:r>
      <w:r>
        <w:rPr>
          <w:rFonts w:ascii="仿宋" w:hAnsi="仿宋" w:eastAsia="仿宋" w:cs="仿宋"/>
          <w:spacing w:val="-3"/>
          <w:sz w:val="31"/>
          <w:szCs w:val="31"/>
        </w:rPr>
        <w:t>万元，占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6.91%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spacing w:before="1" w:line="226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七、一般公共预算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黑体" w:hAnsi="黑体" w:eastAsia="黑体" w:cs="黑体"/>
          <w:spacing w:val="9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黑体" w:hAnsi="黑体" w:eastAsia="黑体" w:cs="黑体"/>
          <w:spacing w:val="9"/>
          <w:sz w:val="31"/>
          <w:szCs w:val="31"/>
        </w:rPr>
        <w:t>经费支出预算情况说</w:t>
      </w:r>
      <w:r>
        <w:rPr>
          <w:rFonts w:ascii="黑体" w:hAnsi="黑体" w:eastAsia="黑体" w:cs="黑体"/>
          <w:spacing w:val="5"/>
          <w:sz w:val="31"/>
          <w:szCs w:val="31"/>
        </w:rPr>
        <w:t>明</w:t>
      </w:r>
    </w:p>
    <w:p>
      <w:pPr>
        <w:spacing w:before="219" w:line="357" w:lineRule="auto"/>
        <w:ind w:right="1"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区总工会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“</w:t>
      </w:r>
      <w:r>
        <w:rPr>
          <w:rFonts w:ascii="仿宋" w:hAnsi="仿宋" w:eastAsia="仿宋" w:cs="仿宋"/>
          <w:spacing w:val="-2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经费支出预算为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1"/>
          <w:sz w:val="31"/>
          <w:szCs w:val="31"/>
        </w:rPr>
        <w:t>万元。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2022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公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经费支出预算数比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2021</w:t>
      </w:r>
      <w:r>
        <w:rPr>
          <w:rFonts w:ascii="仿宋" w:hAnsi="仿宋" w:eastAsia="仿宋" w:cs="仿宋"/>
          <w:spacing w:val="-1"/>
          <w:sz w:val="31"/>
          <w:szCs w:val="31"/>
        </w:rPr>
        <w:t>年增加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1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223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具体支</w:t>
      </w:r>
      <w:r>
        <w:rPr>
          <w:rFonts w:ascii="仿宋" w:hAnsi="仿宋" w:eastAsia="仿宋" w:cs="仿宋"/>
          <w:spacing w:val="-3"/>
          <w:sz w:val="31"/>
          <w:szCs w:val="31"/>
        </w:rPr>
        <w:t>出</w:t>
      </w:r>
      <w:r>
        <w:rPr>
          <w:rFonts w:ascii="仿宋" w:hAnsi="仿宋" w:eastAsia="仿宋" w:cs="仿宋"/>
          <w:spacing w:val="-2"/>
          <w:sz w:val="31"/>
          <w:szCs w:val="31"/>
        </w:rPr>
        <w:t>情况如下：</w:t>
      </w:r>
    </w:p>
    <w:p>
      <w:pPr>
        <w:spacing w:before="227" w:line="357" w:lineRule="auto"/>
        <w:ind w:left="7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(</w:t>
      </w:r>
      <w:r>
        <w:rPr>
          <w:rFonts w:ascii="仿宋" w:hAnsi="仿宋" w:eastAsia="仿宋" w:cs="仿宋"/>
          <w:spacing w:val="17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一)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因公出国(境)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费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0</w:t>
      </w:r>
      <w:r>
        <w:rPr>
          <w:rFonts w:ascii="仿宋" w:hAnsi="仿宋" w:eastAsia="仿宋" w:cs="仿宋"/>
          <w:spacing w:val="17"/>
          <w:sz w:val="31"/>
          <w:szCs w:val="31"/>
        </w:rPr>
        <w:t>万元，主要用于单位工作人员公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务</w:t>
      </w:r>
      <w:r>
        <w:rPr>
          <w:rFonts w:ascii="仿宋" w:hAnsi="仿宋" w:eastAsia="仿宋" w:cs="仿宋"/>
          <w:spacing w:val="24"/>
          <w:sz w:val="31"/>
          <w:szCs w:val="31"/>
        </w:rPr>
        <w:t>出国(境)的住宿费、旅费、伙食补助费、杂费、培训费等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支出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  <w:r>
        <w:rPr>
          <w:rFonts w:ascii="仿宋" w:hAnsi="仿宋" w:eastAsia="仿宋" w:cs="仿宋"/>
          <w:spacing w:val="3"/>
          <w:sz w:val="31"/>
          <w:szCs w:val="31"/>
        </w:rPr>
        <w:t>预算数与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2021</w:t>
      </w:r>
      <w:r>
        <w:rPr>
          <w:rFonts w:ascii="仿宋" w:hAnsi="仿宋" w:eastAsia="仿宋" w:cs="仿宋"/>
          <w:spacing w:val="3"/>
          <w:sz w:val="31"/>
          <w:szCs w:val="31"/>
        </w:rPr>
        <w:t>年保持一致。</w:t>
      </w:r>
    </w:p>
    <w:p>
      <w:pPr>
        <w:spacing w:before="1" w:line="358" w:lineRule="auto"/>
        <w:ind w:left="1" w:right="6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(二</w:t>
      </w:r>
      <w:r>
        <w:rPr>
          <w:rFonts w:ascii="仿宋" w:hAnsi="仿宋" w:eastAsia="仿宋" w:cs="仿宋"/>
          <w:spacing w:val="7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公务接待费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6"/>
          <w:sz w:val="31"/>
          <w:szCs w:val="31"/>
        </w:rPr>
        <w:t>万元，主要用于按规定开支的各类公务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接待(含外宾接待)支出，预算数比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2021</w:t>
      </w:r>
      <w:r>
        <w:rPr>
          <w:rFonts w:ascii="仿宋" w:hAnsi="仿宋" w:eastAsia="仿宋" w:cs="仿宋"/>
          <w:spacing w:val="18"/>
          <w:sz w:val="31"/>
          <w:szCs w:val="31"/>
        </w:rPr>
        <w:t>年增加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0</w:t>
      </w:r>
      <w:r>
        <w:rPr>
          <w:rFonts w:ascii="仿宋" w:hAnsi="仿宋" w:eastAsia="仿宋" w:cs="仿宋"/>
          <w:spacing w:val="18"/>
          <w:sz w:val="31"/>
          <w:szCs w:val="31"/>
        </w:rPr>
        <w:t>万元</w:t>
      </w:r>
      <w:r>
        <w:rPr>
          <w:rFonts w:ascii="仿宋" w:hAnsi="仿宋" w:eastAsia="仿宋" w:cs="仿宋"/>
          <w:spacing w:val="17"/>
          <w:sz w:val="31"/>
          <w:szCs w:val="31"/>
        </w:rPr>
        <w:t>。</w:t>
      </w:r>
    </w:p>
    <w:p>
      <w:pPr>
        <w:spacing w:line="357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(</w:t>
      </w:r>
      <w:r>
        <w:rPr>
          <w:rFonts w:ascii="仿宋" w:hAnsi="仿宋" w:eastAsia="仿宋" w:cs="仿宋"/>
          <w:spacing w:val="13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三</w:t>
      </w:r>
      <w:r>
        <w:rPr>
          <w:rFonts w:ascii="仿宋" w:hAnsi="仿宋" w:eastAsia="仿宋" w:cs="仿宋"/>
          <w:spacing w:val="12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)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公务用车购置及运行费</w:t>
      </w:r>
      <w:r>
        <w:rPr>
          <w:rFonts w:ascii="Times New Roman" w:hAnsi="Times New Roman" w:eastAsia="Times New Roman" w:cs="Times New Roman"/>
          <w:b/>
          <w:bCs/>
          <w:spacing w:val="12"/>
          <w:sz w:val="31"/>
          <w:szCs w:val="31"/>
        </w:rPr>
        <w:t>0</w:t>
      </w:r>
      <w:r>
        <w:rPr>
          <w:rFonts w:ascii="仿宋" w:hAnsi="仿宋" w:eastAsia="仿宋" w:cs="仿宋"/>
          <w:spacing w:val="12"/>
          <w:sz w:val="31"/>
          <w:szCs w:val="31"/>
        </w:rPr>
        <w:t>万元，其中：公务用车购置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费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0</w:t>
      </w:r>
      <w:r>
        <w:rPr>
          <w:rFonts w:ascii="仿宋" w:hAnsi="仿宋" w:eastAsia="仿宋" w:cs="仿宋"/>
          <w:spacing w:val="12"/>
          <w:sz w:val="31"/>
          <w:szCs w:val="31"/>
        </w:rPr>
        <w:t>万元；公务用车运行维护费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0</w:t>
      </w:r>
      <w:r>
        <w:rPr>
          <w:rFonts w:ascii="仿宋" w:hAnsi="仿宋" w:eastAsia="仿宋" w:cs="仿宋"/>
          <w:spacing w:val="12"/>
          <w:sz w:val="31"/>
          <w:szCs w:val="31"/>
        </w:rPr>
        <w:t>万元，主要用于开展工作所需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公</w:t>
      </w:r>
      <w:r>
        <w:rPr>
          <w:rFonts w:ascii="仿宋" w:hAnsi="仿宋" w:eastAsia="仿宋" w:cs="仿宋"/>
          <w:spacing w:val="13"/>
          <w:sz w:val="31"/>
          <w:szCs w:val="31"/>
        </w:rPr>
        <w:t>务用车的燃料费、维修费、过路过桥费、保险费、安全奖励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</w:t>
      </w:r>
      <w:r>
        <w:rPr>
          <w:rFonts w:ascii="仿宋" w:hAnsi="仿宋" w:eastAsia="仿宋" w:cs="仿宋"/>
          <w:spacing w:val="6"/>
          <w:sz w:val="31"/>
          <w:szCs w:val="31"/>
        </w:rPr>
        <w:t>用等支出。</w:t>
      </w:r>
    </w:p>
    <w:p>
      <w:pPr>
        <w:spacing w:before="2" w:line="226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八、政府性基金预算支出决算情况说明</w:t>
      </w:r>
    </w:p>
    <w:p>
      <w:pPr>
        <w:spacing w:before="217" w:line="223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区总工会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1"/>
          <w:sz w:val="31"/>
          <w:szCs w:val="31"/>
        </w:rPr>
        <w:t>年无政府性基金预算拨款安排的支出</w:t>
      </w:r>
      <w:r>
        <w:rPr>
          <w:rFonts w:ascii="仿宋" w:hAnsi="仿宋" w:eastAsia="仿宋" w:cs="仿宋"/>
          <w:sz w:val="31"/>
          <w:szCs w:val="31"/>
        </w:rPr>
        <w:t>。</w:t>
      </w:r>
    </w:p>
    <w:p/>
    <w:p>
      <w:pPr>
        <w:numPr>
          <w:ilvl w:val="0"/>
          <w:numId w:val="1"/>
        </w:numPr>
        <w:ind w:firstLine="652" w:firstLineChars="200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国有资本经营预算支出预算情况说明</w:t>
      </w:r>
    </w:p>
    <w:p>
      <w:pPr>
        <w:numPr>
          <w:numId w:val="0"/>
        </w:numPr>
        <w:rPr>
          <w:rFonts w:ascii="黑体" w:hAnsi="黑体" w:eastAsia="黑体" w:cs="黑体"/>
          <w:spacing w:val="8"/>
          <w:sz w:val="31"/>
          <w:szCs w:val="31"/>
        </w:rPr>
      </w:pPr>
    </w:p>
    <w:p>
      <w:pPr>
        <w:numPr>
          <w:numId w:val="0"/>
        </w:numPr>
        <w:ind w:firstLine="652" w:firstLineChars="200"/>
        <w:rPr>
          <w:rFonts w:hint="default" w:ascii="黑体" w:hAnsi="黑体" w:eastAsia="黑体" w:cs="黑体"/>
          <w:spacing w:val="8"/>
          <w:sz w:val="31"/>
          <w:szCs w:val="31"/>
          <w:lang w:val="en-US" w:eastAsia="zh-CN"/>
        </w:rPr>
        <w:sectPr>
          <w:footerReference r:id="rId7" w:type="default"/>
          <w:pgSz w:w="11905" w:h="16840"/>
          <w:pgMar w:top="1431" w:right="1584" w:bottom="1129" w:left="1597" w:header="0" w:footer="852" w:gutter="0"/>
          <w:cols w:space="720" w:num="1"/>
        </w:sect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区总工会2022年无国有资本经营预算拨款安排的支出。</w:t>
      </w:r>
    </w:p>
    <w:p>
      <w:pPr>
        <w:spacing w:before="224" w:line="227" w:lineRule="auto"/>
        <w:ind w:firstLine="648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十、其他重要事项情况说</w:t>
      </w:r>
      <w:r>
        <w:rPr>
          <w:rFonts w:ascii="黑体" w:hAnsi="黑体" w:eastAsia="黑体" w:cs="黑体"/>
          <w:spacing w:val="4"/>
          <w:sz w:val="31"/>
          <w:szCs w:val="31"/>
        </w:rPr>
        <w:t>明</w:t>
      </w:r>
    </w:p>
    <w:p>
      <w:pPr>
        <w:spacing w:before="216" w:line="224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8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(一)行政(事业)单位机构运行经费支出预算情</w:t>
      </w:r>
      <w:r>
        <w:rPr>
          <w:rFonts w:ascii="仿宋" w:hAnsi="仿宋" w:eastAsia="仿宋" w:cs="仿宋"/>
          <w:spacing w:val="37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况</w:t>
      </w:r>
    </w:p>
    <w:p>
      <w:pPr>
        <w:spacing w:before="226" w:line="357" w:lineRule="auto"/>
        <w:ind w:left="7" w:right="3" w:firstLine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区总工会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2022</w:t>
      </w:r>
      <w:r>
        <w:rPr>
          <w:rFonts w:ascii="仿宋" w:hAnsi="仿宋" w:eastAsia="仿宋" w:cs="仿宋"/>
          <w:spacing w:val="7"/>
          <w:sz w:val="31"/>
          <w:szCs w:val="31"/>
        </w:rPr>
        <w:t>年机构运行经费支出预算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10.94</w:t>
      </w:r>
      <w:r>
        <w:rPr>
          <w:rFonts w:ascii="仿宋" w:hAnsi="仿宋" w:eastAsia="仿宋" w:cs="仿宋"/>
          <w:spacing w:val="7"/>
          <w:sz w:val="31"/>
          <w:szCs w:val="31"/>
        </w:rPr>
        <w:t>万元，主要</w:t>
      </w:r>
      <w:r>
        <w:rPr>
          <w:rFonts w:ascii="仿宋" w:hAnsi="仿宋" w:eastAsia="仿宋" w:cs="仿宋"/>
          <w:spacing w:val="3"/>
          <w:sz w:val="31"/>
          <w:szCs w:val="31"/>
        </w:rPr>
        <w:t>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障</w:t>
      </w:r>
      <w:r>
        <w:rPr>
          <w:rFonts w:ascii="仿宋" w:hAnsi="仿宋" w:eastAsia="仿宋" w:cs="仿宋"/>
          <w:spacing w:val="17"/>
          <w:sz w:val="31"/>
          <w:szCs w:val="31"/>
        </w:rPr>
        <w:t>机</w:t>
      </w:r>
      <w:r>
        <w:rPr>
          <w:rFonts w:ascii="仿宋" w:hAnsi="仿宋" w:eastAsia="仿宋" w:cs="仿宋"/>
          <w:spacing w:val="12"/>
          <w:sz w:val="31"/>
          <w:szCs w:val="31"/>
        </w:rPr>
        <w:t>构正常运转及正常履职需要所需支出，包含公用经费、公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务交通补贴、工会经费、职工福利费等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" w:line="224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4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(</w:t>
      </w:r>
      <w:r>
        <w:rPr>
          <w:rFonts w:ascii="仿宋" w:hAnsi="仿宋" w:eastAsia="仿宋" w:cs="仿宋"/>
          <w:spacing w:val="34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二)政府采购支出预算情况</w:t>
      </w:r>
    </w:p>
    <w:p>
      <w:pPr>
        <w:spacing w:before="228" w:line="357" w:lineRule="auto"/>
        <w:ind w:left="17" w:right="2"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区总工会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2022</w:t>
      </w:r>
      <w:r>
        <w:rPr>
          <w:rFonts w:ascii="仿宋" w:hAnsi="仿宋" w:eastAsia="仿宋" w:cs="仿宋"/>
          <w:spacing w:val="-6"/>
          <w:sz w:val="31"/>
          <w:szCs w:val="31"/>
        </w:rPr>
        <w:t>年政府采购预算安排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0</w:t>
      </w:r>
      <w:r>
        <w:rPr>
          <w:rFonts w:ascii="仿宋" w:hAnsi="仿宋" w:eastAsia="仿宋" w:cs="仿宋"/>
          <w:spacing w:val="-6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6"/>
          <w:sz w:val="31"/>
          <w:szCs w:val="31"/>
        </w:rPr>
        <w:t>其中：政府采购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货</w:t>
      </w:r>
      <w:r>
        <w:rPr>
          <w:rFonts w:ascii="仿宋" w:hAnsi="仿宋" w:eastAsia="仿宋" w:cs="仿宋"/>
          <w:spacing w:val="6"/>
          <w:sz w:val="31"/>
          <w:szCs w:val="31"/>
        </w:rPr>
        <w:t>物预算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6"/>
          <w:sz w:val="31"/>
          <w:szCs w:val="31"/>
        </w:rPr>
        <w:t>万元、政府采购工程预算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6"/>
          <w:sz w:val="31"/>
          <w:szCs w:val="31"/>
        </w:rPr>
        <w:t>万元、政府采购服务预算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万</w:t>
      </w:r>
      <w:r>
        <w:rPr>
          <w:rFonts w:ascii="仿宋" w:hAnsi="仿宋" w:eastAsia="仿宋" w:cs="仿宋"/>
          <w:spacing w:val="-15"/>
          <w:sz w:val="31"/>
          <w:szCs w:val="31"/>
        </w:rPr>
        <w:t>元。</w:t>
      </w:r>
    </w:p>
    <w:p>
      <w:pPr>
        <w:spacing w:line="223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8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(</w:t>
      </w:r>
      <w:r>
        <w:rPr>
          <w:rFonts w:ascii="仿宋" w:hAnsi="仿宋" w:eastAsia="仿宋" w:cs="仿宋"/>
          <w:spacing w:val="37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三)绩效目标设置情况</w:t>
      </w:r>
    </w:p>
    <w:p>
      <w:pPr>
        <w:spacing w:before="227" w:line="357" w:lineRule="auto"/>
        <w:ind w:left="4" w:firstLine="8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区总工会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022</w:t>
      </w:r>
      <w:r>
        <w:rPr>
          <w:rFonts w:ascii="仿宋" w:hAnsi="仿宋" w:eastAsia="仿宋" w:cs="仿宋"/>
          <w:spacing w:val="4"/>
          <w:sz w:val="31"/>
          <w:szCs w:val="31"/>
        </w:rPr>
        <w:t>年预算项目均按要求编制了绩效目标，从项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目产出、项目效益、满意度等方面设置了绩效指标，综合反</w:t>
      </w:r>
      <w:r>
        <w:rPr>
          <w:rFonts w:ascii="仿宋" w:hAnsi="仿宋" w:eastAsia="仿宋" w:cs="仿宋"/>
          <w:spacing w:val="9"/>
          <w:sz w:val="31"/>
          <w:szCs w:val="31"/>
        </w:rPr>
        <w:t>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项</w:t>
      </w:r>
      <w:r>
        <w:rPr>
          <w:rFonts w:ascii="仿宋" w:hAnsi="仿宋" w:eastAsia="仿宋" w:cs="仿宋"/>
          <w:spacing w:val="20"/>
          <w:sz w:val="31"/>
          <w:szCs w:val="31"/>
        </w:rPr>
        <w:t>目</w:t>
      </w:r>
      <w:r>
        <w:rPr>
          <w:rFonts w:ascii="仿宋" w:hAnsi="仿宋" w:eastAsia="仿宋" w:cs="仿宋"/>
          <w:spacing w:val="11"/>
          <w:sz w:val="31"/>
          <w:szCs w:val="31"/>
        </w:rPr>
        <w:t>预期完成的数量、实效、质量，预期达到的社会经济效益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可持续影响以及服务对象满意度等情况。</w:t>
      </w:r>
    </w:p>
    <w:p>
      <w:pPr>
        <w:spacing w:before="1" w:line="223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8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(</w:t>
      </w:r>
      <w:r>
        <w:rPr>
          <w:rFonts w:ascii="仿宋" w:hAnsi="仿宋" w:eastAsia="仿宋" w:cs="仿宋"/>
          <w:spacing w:val="37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四)国有资产占用情况</w:t>
      </w:r>
    </w:p>
    <w:p>
      <w:pPr>
        <w:spacing w:before="224" w:line="362" w:lineRule="auto"/>
        <w:ind w:right="3" w:firstLine="634"/>
      </w:pP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021</w:t>
      </w:r>
      <w:r>
        <w:rPr>
          <w:rFonts w:ascii="仿宋" w:hAnsi="仿宋" w:eastAsia="仿宋" w:cs="仿宋"/>
          <w:spacing w:val="-9"/>
          <w:sz w:val="31"/>
          <w:szCs w:val="31"/>
        </w:rPr>
        <w:t>年期末，区总工会共有车辆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0</w:t>
      </w:r>
      <w:r>
        <w:rPr>
          <w:rFonts w:ascii="仿宋" w:hAnsi="仿宋" w:eastAsia="仿宋" w:cs="仿宋"/>
          <w:spacing w:val="-9"/>
          <w:sz w:val="31"/>
          <w:szCs w:val="31"/>
        </w:rPr>
        <w:t>辆，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>其</w:t>
      </w:r>
      <w:r>
        <w:rPr>
          <w:rFonts w:ascii="仿宋" w:hAnsi="仿宋" w:eastAsia="仿宋" w:cs="仿宋"/>
          <w:spacing w:val="-9"/>
          <w:sz w:val="31"/>
          <w:szCs w:val="31"/>
        </w:rPr>
        <w:t>中：一般公务用车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辆、一般执法执</w:t>
      </w:r>
      <w:r>
        <w:rPr>
          <w:rFonts w:ascii="仿宋" w:hAnsi="仿宋" w:eastAsia="仿宋" w:cs="仿宋"/>
          <w:spacing w:val="1"/>
          <w:sz w:val="31"/>
          <w:szCs w:val="31"/>
        </w:rPr>
        <w:t>勤用车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1"/>
          <w:sz w:val="31"/>
          <w:szCs w:val="31"/>
        </w:rPr>
        <w:t>辆、特种专业技术用车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1"/>
          <w:sz w:val="31"/>
          <w:szCs w:val="31"/>
        </w:rPr>
        <w:t>辆，其他用车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0</w:t>
      </w:r>
      <w:r>
        <w:rPr>
          <w:rFonts w:ascii="仿宋" w:hAnsi="仿宋" w:eastAsia="仿宋" w:cs="仿宋"/>
          <w:spacing w:val="-6"/>
          <w:sz w:val="31"/>
          <w:szCs w:val="31"/>
        </w:rPr>
        <w:t>辆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5"/>
          <w:sz w:val="31"/>
          <w:szCs w:val="31"/>
        </w:rPr>
        <w:t>单</w:t>
      </w:r>
      <w:r>
        <w:rPr>
          <w:rFonts w:ascii="仿宋" w:hAnsi="仿宋" w:eastAsia="仿宋" w:cs="仿宋"/>
          <w:spacing w:val="-3"/>
          <w:sz w:val="31"/>
          <w:szCs w:val="31"/>
        </w:rPr>
        <w:t>位价值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50</w:t>
      </w:r>
      <w:r>
        <w:rPr>
          <w:rFonts w:ascii="仿宋" w:hAnsi="仿宋" w:eastAsia="仿宋" w:cs="仿宋"/>
          <w:spacing w:val="-3"/>
          <w:sz w:val="31"/>
          <w:szCs w:val="31"/>
        </w:rPr>
        <w:t>万元以上通用设备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3"/>
          <w:sz w:val="31"/>
          <w:szCs w:val="31"/>
        </w:rPr>
        <w:t>套，单位价值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100</w:t>
      </w:r>
      <w:r>
        <w:rPr>
          <w:rFonts w:ascii="仿宋" w:hAnsi="仿宋" w:eastAsia="仿宋" w:cs="仿宋"/>
          <w:spacing w:val="-3"/>
          <w:sz w:val="31"/>
          <w:szCs w:val="31"/>
        </w:rPr>
        <w:t>万元以</w:t>
      </w:r>
      <w:r>
        <w:rPr>
          <w:rFonts w:ascii="仿宋" w:hAnsi="仿宋" w:eastAsia="仿宋" w:cs="仿宋"/>
          <w:spacing w:val="3"/>
          <w:sz w:val="31"/>
          <w:szCs w:val="31"/>
        </w:rPr>
        <w:t>上</w:t>
      </w:r>
      <w:r>
        <w:rPr>
          <w:rFonts w:ascii="仿宋" w:hAnsi="仿宋" w:eastAsia="仿宋" w:cs="仿宋"/>
          <w:spacing w:val="2"/>
          <w:sz w:val="31"/>
          <w:szCs w:val="31"/>
        </w:rPr>
        <w:t>专用设备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套。</w:t>
      </w:r>
    </w:p>
    <w:p>
      <w:pPr>
        <w:numPr>
          <w:ilvl w:val="0"/>
          <w:numId w:val="2"/>
        </w:numPr>
        <w:ind w:firstLine="378" w:firstLineChars="100"/>
        <w:rPr>
          <w:rFonts w:hint="eastAsia" w:ascii="仿宋" w:hAnsi="仿宋" w:eastAsia="仿宋" w:cs="仿宋"/>
          <w:b w:val="0"/>
          <w:bCs w:val="0"/>
          <w:spacing w:val="34"/>
          <w:sz w:val="30"/>
          <w:szCs w:val="30"/>
          <w:lang w:val="en-US" w:eastAsia="zh-CN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34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专项转移支付项目情</w:t>
      </w:r>
      <w:r>
        <w:rPr>
          <w:rFonts w:hint="eastAsia" w:ascii="仿宋" w:hAnsi="仿宋" w:eastAsia="仿宋" w:cs="仿宋"/>
          <w:spacing w:val="34"/>
          <w:sz w:val="31"/>
          <w:szCs w:val="31"/>
          <w:lang w:val="en-US" w:eastAsia="zh-CN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况</w:t>
      </w:r>
    </w:p>
    <w:p>
      <w:pPr>
        <w:spacing w:before="227" w:line="222" w:lineRule="auto"/>
        <w:ind w:firstLine="322" w:firstLineChars="100"/>
        <w:sectPr>
          <w:footerReference r:id="rId8" w:type="default"/>
          <w:pgSz w:w="11905" w:h="16840"/>
          <w:pgMar w:top="1431" w:right="1785" w:bottom="1127" w:left="1785" w:header="0" w:footer="852" w:gutter="0"/>
          <w:cols w:space="720" w:num="1"/>
        </w:sectPr>
      </w:pPr>
      <w:r>
        <w:rPr>
          <w:rFonts w:ascii="仿宋" w:hAnsi="仿宋" w:eastAsia="仿宋" w:cs="仿宋"/>
          <w:spacing w:val="6"/>
          <w:sz w:val="31"/>
          <w:szCs w:val="31"/>
        </w:rPr>
        <w:t>区总工会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022</w:t>
      </w:r>
      <w:r>
        <w:rPr>
          <w:rFonts w:ascii="仿宋" w:hAnsi="仿宋" w:eastAsia="仿宋" w:cs="仿宋"/>
          <w:spacing w:val="3"/>
          <w:sz w:val="31"/>
          <w:szCs w:val="31"/>
        </w:rPr>
        <w:t>年无负责管理的专项转移支付项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目</w:t>
      </w:r>
    </w:p>
    <w:p>
      <w:pPr>
        <w:spacing w:before="117" w:line="222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4"/>
          <w:sz w:val="36"/>
          <w:szCs w:val="36"/>
        </w:rPr>
        <w:t>第</w:t>
      </w:r>
      <w:r>
        <w:rPr>
          <w:rFonts w:ascii="黑体" w:hAnsi="黑体" w:eastAsia="黑体" w:cs="黑体"/>
          <w:spacing w:val="-3"/>
          <w:sz w:val="36"/>
          <w:szCs w:val="36"/>
        </w:rPr>
        <w:t>三</w:t>
      </w:r>
      <w:r>
        <w:rPr>
          <w:rFonts w:ascii="黑体" w:hAnsi="黑体" w:eastAsia="黑体" w:cs="黑体"/>
          <w:spacing w:val="-2"/>
          <w:sz w:val="36"/>
          <w:szCs w:val="36"/>
        </w:rPr>
        <w:t>部分</w:t>
      </w:r>
    </w:p>
    <w:p>
      <w:pPr>
        <w:spacing w:before="203" w:line="226" w:lineRule="auto"/>
        <w:ind w:left="37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名词解释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365" w:lineRule="auto"/>
        <w:ind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一</w:t>
      </w:r>
      <w:r>
        <w:rPr>
          <w:rFonts w:ascii="仿宋" w:hAnsi="仿宋" w:eastAsia="仿宋" w:cs="仿宋"/>
          <w:spacing w:val="12"/>
          <w:sz w:val="31"/>
          <w:szCs w:val="31"/>
        </w:rPr>
        <w:t>、财政拨款收入：是指同级财政拨付的资金：包括一般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公</w:t>
      </w:r>
      <w:r>
        <w:rPr>
          <w:rFonts w:ascii="仿宋" w:hAnsi="仿宋" w:eastAsia="仿宋" w:cs="仿宋"/>
          <w:spacing w:val="13"/>
          <w:sz w:val="31"/>
          <w:szCs w:val="31"/>
        </w:rPr>
        <w:t>共预算拨款、政府性基金预算拨款、国有资本经营预算拨款</w:t>
      </w:r>
    </w:p>
    <w:p>
      <w:pPr>
        <w:spacing w:before="202" w:line="135" w:lineRule="exact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2"/>
          <w:sz w:val="31"/>
          <w:szCs w:val="31"/>
        </w:rPr>
        <w:t>。</w:t>
      </w:r>
    </w:p>
    <w:p>
      <w:pPr>
        <w:spacing w:before="239" w:line="357" w:lineRule="auto"/>
        <w:ind w:left="5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二</w:t>
      </w:r>
      <w:r>
        <w:rPr>
          <w:rFonts w:ascii="仿宋" w:hAnsi="仿宋" w:eastAsia="仿宋" w:cs="仿宋"/>
          <w:spacing w:val="13"/>
          <w:sz w:val="31"/>
          <w:szCs w:val="31"/>
        </w:rPr>
        <w:t>、</w:t>
      </w:r>
      <w:r>
        <w:rPr>
          <w:rFonts w:ascii="仿宋" w:hAnsi="仿宋" w:eastAsia="仿宋" w:cs="仿宋"/>
          <w:spacing w:val="12"/>
          <w:sz w:val="31"/>
          <w:szCs w:val="31"/>
        </w:rPr>
        <w:t>事业收入：是指事业单位开展专业活动及辅助活动所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取</w:t>
      </w:r>
      <w:r>
        <w:rPr>
          <w:rFonts w:ascii="仿宋" w:hAnsi="仿宋" w:eastAsia="仿宋" w:cs="仿宋"/>
          <w:spacing w:val="5"/>
          <w:sz w:val="31"/>
          <w:szCs w:val="31"/>
        </w:rPr>
        <w:t>得的收入。</w:t>
      </w:r>
    </w:p>
    <w:p>
      <w:pPr>
        <w:spacing w:before="1" w:line="356" w:lineRule="auto"/>
        <w:ind w:right="4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三、其</w:t>
      </w:r>
      <w:r>
        <w:rPr>
          <w:rFonts w:ascii="仿宋" w:hAnsi="仿宋" w:eastAsia="仿宋" w:cs="仿宋"/>
          <w:spacing w:val="-1"/>
          <w:sz w:val="31"/>
          <w:szCs w:val="31"/>
        </w:rPr>
        <w:t>他收入： 是指单位取得的除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财政拨款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事业收入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2"/>
          <w:sz w:val="31"/>
          <w:szCs w:val="31"/>
        </w:rPr>
        <w:t>事业单位经营收入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仿宋" w:hAnsi="仿宋" w:eastAsia="仿宋" w:cs="仿宋"/>
          <w:spacing w:val="2"/>
          <w:sz w:val="31"/>
          <w:szCs w:val="31"/>
        </w:rPr>
        <w:t>等以外的收入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3" w:line="357" w:lineRule="auto"/>
        <w:ind w:left="5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四、用事业基金弥补收支差额：是指事业单位在当年的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政拨款收入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事业收入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经营收入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其他收入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不足</w:t>
      </w:r>
      <w:r>
        <w:rPr>
          <w:rFonts w:ascii="仿宋" w:hAnsi="仿宋" w:eastAsia="仿宋" w:cs="仿宋"/>
          <w:spacing w:val="4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安 </w:t>
      </w:r>
      <w:r>
        <w:rPr>
          <w:rFonts w:ascii="仿宋" w:hAnsi="仿宋" w:eastAsia="仿宋" w:cs="仿宋"/>
          <w:spacing w:val="26"/>
          <w:sz w:val="31"/>
          <w:szCs w:val="31"/>
        </w:rPr>
        <w:t>排</w:t>
      </w:r>
      <w:r>
        <w:rPr>
          <w:rFonts w:ascii="仿宋" w:hAnsi="仿宋" w:eastAsia="仿宋" w:cs="仿宋"/>
          <w:spacing w:val="17"/>
          <w:sz w:val="31"/>
          <w:szCs w:val="31"/>
        </w:rPr>
        <w:t>当年支出的情况下，使用以前年度积累的事业基金(即事业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单</w:t>
      </w:r>
      <w:r>
        <w:rPr>
          <w:rFonts w:ascii="仿宋" w:hAnsi="仿宋" w:eastAsia="仿宋" w:cs="仿宋"/>
          <w:spacing w:val="11"/>
          <w:sz w:val="31"/>
          <w:szCs w:val="31"/>
        </w:rPr>
        <w:t>位以前各年度收支相抵后，按国家规定提取、用于弥补以后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年度收支差额的基金)弥补当年收支缺口的资金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2" w:line="357" w:lineRule="auto"/>
        <w:ind w:left="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五</w:t>
      </w:r>
      <w:r>
        <w:rPr>
          <w:rFonts w:ascii="仿宋" w:hAnsi="仿宋" w:eastAsia="仿宋" w:cs="仿宋"/>
          <w:spacing w:val="19"/>
          <w:sz w:val="31"/>
          <w:szCs w:val="31"/>
        </w:rPr>
        <w:t>、</w:t>
      </w:r>
      <w:r>
        <w:rPr>
          <w:rFonts w:ascii="仿宋" w:hAnsi="仿宋" w:eastAsia="仿宋" w:cs="仿宋"/>
          <w:spacing w:val="12"/>
          <w:sz w:val="31"/>
          <w:szCs w:val="31"/>
        </w:rPr>
        <w:t>基本支出：是指为保障机构正常运转、完成日常工作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任务所必需的开支，其内容包括人员经费和日常公用经费两</w:t>
      </w:r>
      <w:r>
        <w:rPr>
          <w:rFonts w:ascii="仿宋" w:hAnsi="仿宋" w:eastAsia="仿宋" w:cs="仿宋"/>
          <w:spacing w:val="10"/>
          <w:sz w:val="31"/>
          <w:szCs w:val="31"/>
        </w:rPr>
        <w:t>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分</w:t>
      </w:r>
      <w:r>
        <w:rPr>
          <w:rFonts w:ascii="仿宋" w:hAnsi="仿宋" w:eastAsia="仿宋" w:cs="仿宋"/>
          <w:spacing w:val="-16"/>
          <w:sz w:val="31"/>
          <w:szCs w:val="31"/>
        </w:rPr>
        <w:t>。</w:t>
      </w:r>
    </w:p>
    <w:p>
      <w:pPr>
        <w:spacing w:line="358" w:lineRule="auto"/>
        <w:ind w:left="9" w:right="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六</w:t>
      </w:r>
      <w:r>
        <w:rPr>
          <w:rFonts w:ascii="仿宋" w:hAnsi="仿宋" w:eastAsia="仿宋" w:cs="仿宋"/>
          <w:spacing w:val="16"/>
          <w:sz w:val="31"/>
          <w:szCs w:val="31"/>
        </w:rPr>
        <w:t>、</w:t>
      </w:r>
      <w:r>
        <w:rPr>
          <w:rFonts w:ascii="仿宋" w:hAnsi="仿宋" w:eastAsia="仿宋" w:cs="仿宋"/>
          <w:spacing w:val="12"/>
          <w:sz w:val="31"/>
          <w:szCs w:val="31"/>
        </w:rPr>
        <w:t>项目支出：是指在基本支出之外，为完成特定的行政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工作</w:t>
      </w:r>
      <w:r>
        <w:rPr>
          <w:rFonts w:ascii="仿宋" w:hAnsi="仿宋" w:eastAsia="仿宋" w:cs="仿宋"/>
          <w:spacing w:val="7"/>
          <w:sz w:val="31"/>
          <w:szCs w:val="31"/>
        </w:rPr>
        <w:t>任</w:t>
      </w:r>
      <w:r>
        <w:rPr>
          <w:rFonts w:ascii="仿宋" w:hAnsi="仿宋" w:eastAsia="仿宋" w:cs="仿宋"/>
          <w:spacing w:val="4"/>
          <w:sz w:val="31"/>
          <w:szCs w:val="31"/>
        </w:rPr>
        <w:t>务或事业发展目标所发生的支出。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649"/>
        <w:textAlignment w:val="baseline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七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经费：是指纳入同级财政预算管理，单位使用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textAlignment w:val="baseline"/>
        <w:rPr>
          <w:rFonts w:hint="eastAsia" w:eastAsia="仿宋"/>
          <w:lang w:eastAsia="zh-CN"/>
        </w:rPr>
        <w:sectPr>
          <w:footerReference r:id="rId9" w:type="default"/>
          <w:pgSz w:w="11905" w:h="16840"/>
          <w:pgMar w:top="1431" w:right="1584" w:bottom="1129" w:left="1596" w:header="0" w:footer="852" w:gutter="0"/>
          <w:cols w:space="720" w:num="1"/>
        </w:sect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财政</w:t>
      </w:r>
      <w:r>
        <w:rPr>
          <w:rFonts w:ascii="仿宋" w:hAnsi="仿宋" w:eastAsia="仿宋" w:cs="仿宋"/>
          <w:spacing w:val="24"/>
          <w:sz w:val="31"/>
          <w:szCs w:val="31"/>
        </w:rPr>
        <w:t>拨款安排的因公出国(境)费、公务用车购置及运行费和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7"/>
          <w:sz w:val="31"/>
          <w:szCs w:val="31"/>
        </w:rPr>
        <w:t>公</w:t>
      </w:r>
      <w:r>
        <w:rPr>
          <w:rFonts w:ascii="仿宋" w:hAnsi="仿宋" w:eastAsia="仿宋" w:cs="仿宋"/>
          <w:spacing w:val="30"/>
          <w:sz w:val="31"/>
          <w:szCs w:val="31"/>
        </w:rPr>
        <w:t>务接待费。其中，因公出国(境)费反映单位公务出国(境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)</w:t>
      </w:r>
      <w:r>
        <w:rPr>
          <w:rFonts w:ascii="仿宋" w:hAnsi="仿宋" w:eastAsia="仿宋" w:cs="仿宋"/>
          <w:spacing w:val="18"/>
          <w:sz w:val="31"/>
          <w:szCs w:val="31"/>
        </w:rPr>
        <w:t>的住宿费、差旅费、伙食补助费、杂费、培</w:t>
      </w:r>
      <w:bookmarkStart w:id="0" w:name="_GoBack"/>
      <w:bookmarkEnd w:id="0"/>
      <w:r>
        <w:rPr>
          <w:rFonts w:ascii="仿宋" w:hAnsi="仿宋" w:eastAsia="仿宋" w:cs="仿宋"/>
          <w:spacing w:val="18"/>
          <w:sz w:val="31"/>
          <w:szCs w:val="31"/>
        </w:rPr>
        <w:t>训费等支出</w:t>
      </w:r>
      <w:r>
        <w:rPr>
          <w:rFonts w:hint="eastAsia" w:ascii="仿宋" w:hAnsi="仿宋" w:eastAsia="仿宋" w:cs="仿宋"/>
          <w:spacing w:val="18"/>
          <w:sz w:val="31"/>
          <w:szCs w:val="31"/>
          <w:lang w:eastAsia="zh-CN"/>
        </w:rPr>
        <w:t>；</w:t>
      </w:r>
    </w:p>
    <w:p>
      <w:pPr>
        <w:spacing w:before="100" w:line="357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公</w:t>
      </w:r>
      <w:r>
        <w:rPr>
          <w:rFonts w:ascii="仿宋" w:hAnsi="仿宋" w:eastAsia="仿宋" w:cs="仿宋"/>
          <w:spacing w:val="24"/>
          <w:sz w:val="31"/>
          <w:szCs w:val="31"/>
        </w:rPr>
        <w:t>务</w:t>
      </w:r>
      <w:r>
        <w:rPr>
          <w:rFonts w:ascii="仿宋" w:hAnsi="仿宋" w:eastAsia="仿宋" w:cs="仿宋"/>
          <w:spacing w:val="21"/>
          <w:sz w:val="31"/>
          <w:szCs w:val="31"/>
        </w:rPr>
        <w:t>用</w:t>
      </w:r>
      <w:r>
        <w:rPr>
          <w:rFonts w:ascii="仿宋" w:hAnsi="仿宋" w:eastAsia="仿宋" w:cs="仿宋"/>
          <w:spacing w:val="12"/>
          <w:sz w:val="31"/>
          <w:szCs w:val="31"/>
        </w:rPr>
        <w:t>车购置及运行费反映单位公务用车购置费及租用费、燃料费、维修费、过路过桥费、保险费、安全奖励费用等支出；</w:t>
      </w:r>
      <w:r>
        <w:rPr>
          <w:rFonts w:ascii="仿宋" w:hAnsi="仿宋" w:eastAsia="仿宋" w:cs="仿宋"/>
          <w:spacing w:val="7"/>
          <w:sz w:val="31"/>
          <w:szCs w:val="31"/>
        </w:rPr>
        <w:t>公</w:t>
      </w:r>
      <w:r>
        <w:rPr>
          <w:rFonts w:ascii="仿宋" w:hAnsi="仿宋" w:eastAsia="仿宋" w:cs="仿宋"/>
          <w:spacing w:val="26"/>
          <w:sz w:val="31"/>
          <w:szCs w:val="31"/>
        </w:rPr>
        <w:t>务</w:t>
      </w:r>
      <w:r>
        <w:rPr>
          <w:rFonts w:ascii="仿宋" w:hAnsi="仿宋" w:eastAsia="仿宋" w:cs="仿宋"/>
          <w:spacing w:val="18"/>
          <w:sz w:val="31"/>
          <w:szCs w:val="31"/>
        </w:rPr>
        <w:t>接待费反映单位按规定开支的各类公务接待(含外宾接待)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支</w:t>
      </w:r>
      <w:r>
        <w:rPr>
          <w:rFonts w:ascii="仿宋" w:hAnsi="仿宋" w:eastAsia="仿宋" w:cs="仿宋"/>
          <w:spacing w:val="-13"/>
          <w:sz w:val="31"/>
          <w:szCs w:val="31"/>
        </w:rPr>
        <w:t>出。</w:t>
      </w:r>
    </w:p>
    <w:p>
      <w:pPr>
        <w:spacing w:before="9" w:line="359" w:lineRule="auto"/>
        <w:ind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八</w:t>
      </w:r>
      <w:r>
        <w:rPr>
          <w:rFonts w:ascii="仿宋" w:hAnsi="仿宋" w:eastAsia="仿宋" w:cs="仿宋"/>
          <w:spacing w:val="25"/>
          <w:sz w:val="31"/>
          <w:szCs w:val="31"/>
        </w:rPr>
        <w:t>、行政(事业)单位机构运行经费：是指为保障行政单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位</w:t>
      </w:r>
      <w:r>
        <w:rPr>
          <w:rFonts w:ascii="仿宋" w:hAnsi="仿宋" w:eastAsia="仿宋" w:cs="仿宋"/>
          <w:spacing w:val="24"/>
          <w:sz w:val="31"/>
          <w:szCs w:val="31"/>
        </w:rPr>
        <w:t>(包括行政单位和事业单位)运行用于购买货物和服务的各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项</w:t>
      </w:r>
      <w:r>
        <w:rPr>
          <w:rFonts w:ascii="仿宋" w:hAnsi="仿宋" w:eastAsia="仿宋" w:cs="仿宋"/>
          <w:spacing w:val="13"/>
          <w:sz w:val="31"/>
          <w:szCs w:val="31"/>
        </w:rPr>
        <w:t>资金，包括办公及印刷费、邮电费、差旅费、会议费、福利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费、日常维修费及一般设备购置费、办公用房水电费、办公用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房</w:t>
      </w:r>
      <w:r>
        <w:rPr>
          <w:rFonts w:ascii="仿宋" w:hAnsi="仿宋" w:eastAsia="仿宋" w:cs="仿宋"/>
          <w:spacing w:val="13"/>
          <w:sz w:val="31"/>
          <w:szCs w:val="31"/>
        </w:rPr>
        <w:t>取暖费、办公用房物业管理费、公务用车运行维护费以及其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他</w:t>
      </w:r>
      <w:r>
        <w:rPr>
          <w:rFonts w:ascii="仿宋" w:hAnsi="仿宋" w:eastAsia="仿宋" w:cs="仿宋"/>
          <w:spacing w:val="-7"/>
          <w:sz w:val="31"/>
          <w:szCs w:val="31"/>
        </w:rPr>
        <w:t>费用。</w:t>
      </w:r>
    </w:p>
    <w:p>
      <w:pPr>
        <w:spacing w:line="468" w:lineRule="auto"/>
        <w:rPr>
          <w:rFonts w:ascii="Arial"/>
          <w:sz w:val="21"/>
        </w:rPr>
      </w:pPr>
    </w:p>
    <w:p>
      <w:pPr>
        <w:spacing w:before="101" w:line="223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附</w:t>
      </w:r>
      <w:r>
        <w:rPr>
          <w:rFonts w:ascii="仿宋" w:hAnsi="仿宋" w:eastAsia="仿宋" w:cs="仿宋"/>
          <w:spacing w:val="7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件：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年洛龙区总工会预算表</w:t>
      </w:r>
    </w:p>
    <w:p>
      <w:pPr>
        <w:sectPr>
          <w:footerReference r:id="rId10" w:type="default"/>
          <w:pgSz w:w="11905" w:h="16840"/>
          <w:pgMar w:top="1431" w:right="1583" w:bottom="1127" w:left="1593" w:header="0" w:footer="852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58" w:line="185" w:lineRule="auto"/>
        <w:ind w:left="5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单位名</w:t>
      </w:r>
      <w:r>
        <w:rPr>
          <w:rFonts w:ascii="宋体" w:hAnsi="宋体" w:eastAsia="宋体" w:cs="宋体"/>
          <w:spacing w:val="-1"/>
          <w:sz w:val="18"/>
          <w:szCs w:val="18"/>
        </w:rPr>
        <w:t>称: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5" w:lineRule="auto"/>
        <w:rPr>
          <w:rFonts w:ascii="Arial"/>
          <w:sz w:val="21"/>
        </w:rPr>
      </w:pPr>
    </w:p>
    <w:p>
      <w:pPr>
        <w:spacing w:before="120" w:line="225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2</w:t>
      </w:r>
      <w:r>
        <w:rPr>
          <w:rFonts w:ascii="宋体" w:hAnsi="宋体" w:eastAsia="宋体" w:cs="宋体"/>
          <w:spacing w:val="8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022年单位收支预算表</w:t>
      </w:r>
    </w:p>
    <w:p>
      <w:pPr>
        <w:spacing w:before="150" w:line="185" w:lineRule="auto"/>
        <w:ind w:left="3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0"/>
          <w:sz w:val="18"/>
          <w:szCs w:val="18"/>
        </w:rPr>
        <w:t>洛</w:t>
      </w:r>
      <w:r>
        <w:rPr>
          <w:rFonts w:ascii="宋体" w:hAnsi="宋体" w:eastAsia="宋体" w:cs="宋体"/>
          <w:spacing w:val="5"/>
          <w:sz w:val="18"/>
          <w:szCs w:val="18"/>
        </w:rPr>
        <w:t>阳市洛龙区总工会(本级)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5" w:line="220" w:lineRule="auto"/>
        <w:ind w:left="1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</w:t>
      </w:r>
      <w:r>
        <w:rPr>
          <w:rFonts w:ascii="宋体" w:hAnsi="宋体" w:eastAsia="宋体" w:cs="宋体"/>
          <w:spacing w:val="-1"/>
          <w:sz w:val="18"/>
          <w:szCs w:val="18"/>
        </w:rPr>
        <w:t>01表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58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</w:t>
      </w:r>
      <w:r>
        <w:rPr>
          <w:rFonts w:ascii="宋体" w:hAnsi="宋体" w:eastAsia="宋体" w:cs="宋体"/>
          <w:spacing w:val="-1"/>
          <w:sz w:val="18"/>
          <w:szCs w:val="18"/>
        </w:rPr>
        <w:t>：万元</w:t>
      </w:r>
    </w:p>
    <w:p>
      <w:pPr>
        <w:sectPr>
          <w:footerReference r:id="rId11" w:type="default"/>
          <w:pgSz w:w="11905" w:h="16840"/>
          <w:pgMar w:top="455" w:right="1535" w:bottom="400" w:left="1516" w:header="0" w:footer="0" w:gutter="0"/>
          <w:cols w:equalWidth="0" w:num="3">
            <w:col w:w="2442" w:space="100"/>
            <w:col w:w="5287" w:space="100"/>
            <w:col w:w="924"/>
          </w:cols>
        </w:sectPr>
      </w:pPr>
    </w:p>
    <w:p>
      <w:pPr>
        <w:spacing w:line="115" w:lineRule="exact"/>
      </w:pPr>
    </w:p>
    <w:tbl>
      <w:tblPr>
        <w:tblStyle w:val="4"/>
        <w:tblW w:w="88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1598"/>
        <w:gridCol w:w="3058"/>
        <w:gridCol w:w="13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0" w:lineRule="auto"/>
              <w:ind w:left="20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入</w:t>
            </w:r>
          </w:p>
        </w:tc>
        <w:tc>
          <w:tcPr>
            <w:tcW w:w="4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1" w:lineRule="auto"/>
              <w:ind w:left="20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1" w:lineRule="auto"/>
              <w:ind w:left="1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目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0" w:lineRule="auto"/>
              <w:ind w:left="6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额</w:t>
            </w: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1" w:lineRule="auto"/>
              <w:ind w:left="13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目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0" w:lineRule="auto"/>
              <w:ind w:left="5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、一般公共预算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5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、一般公共服务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7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其中：财政拨款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5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1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二、外交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二、政府性基金预算拨</w:t>
            </w:r>
            <w:r>
              <w:rPr>
                <w:rFonts w:ascii="宋体" w:hAnsi="宋体" w:eastAsia="宋体" w:cs="宋体"/>
                <w:sz w:val="18"/>
                <w:szCs w:val="18"/>
              </w:rPr>
              <w:t>款收入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国防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三、国有资本经</w:t>
            </w:r>
            <w:r>
              <w:rPr>
                <w:rFonts w:ascii="宋体" w:hAnsi="宋体" w:eastAsia="宋体" w:cs="宋体"/>
                <w:sz w:val="18"/>
                <w:szCs w:val="18"/>
              </w:rPr>
              <w:t>营预算拨款收入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四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、公共安全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四、财政专户管理资金收</w:t>
            </w:r>
            <w:r>
              <w:rPr>
                <w:rFonts w:ascii="宋体" w:hAnsi="宋体" w:eastAsia="宋体" w:cs="宋体"/>
                <w:sz w:val="18"/>
                <w:szCs w:val="18"/>
              </w:rPr>
              <w:t>入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五、教育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五、事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业收入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六、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科学技术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六、事业单位经营</w:t>
            </w:r>
            <w:r>
              <w:rPr>
                <w:rFonts w:ascii="宋体" w:hAnsi="宋体" w:eastAsia="宋体" w:cs="宋体"/>
                <w:sz w:val="18"/>
                <w:szCs w:val="18"/>
              </w:rPr>
              <w:t>收入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七、文化旅游</w:t>
            </w:r>
            <w:r>
              <w:rPr>
                <w:rFonts w:ascii="宋体" w:hAnsi="宋体" w:eastAsia="宋体" w:cs="宋体"/>
                <w:sz w:val="18"/>
                <w:szCs w:val="18"/>
              </w:rPr>
              <w:t>体育与传媒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七、上级补助</w:t>
            </w:r>
            <w:r>
              <w:rPr>
                <w:rFonts w:ascii="宋体" w:hAnsi="宋体" w:eastAsia="宋体" w:cs="宋体"/>
                <w:sz w:val="18"/>
                <w:szCs w:val="18"/>
              </w:rPr>
              <w:t>收入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八、社会保障和就业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5" w:lineRule="auto"/>
              <w:ind w:left="8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八、附属单位上缴收</w:t>
            </w:r>
            <w:r>
              <w:rPr>
                <w:rFonts w:ascii="宋体" w:hAnsi="宋体" w:eastAsia="宋体" w:cs="宋体"/>
                <w:sz w:val="18"/>
                <w:szCs w:val="18"/>
              </w:rPr>
              <w:t>入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九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、社会保险基金支出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九、其他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收入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、卫生健康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5" w:lineRule="auto"/>
              <w:ind w:left="9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1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十一、节能环保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十二、城乡社区</w:t>
            </w:r>
            <w:r>
              <w:rPr>
                <w:rFonts w:ascii="宋体" w:hAnsi="宋体" w:eastAsia="宋体" w:cs="宋体"/>
                <w:sz w:val="18"/>
                <w:szCs w:val="18"/>
              </w:rPr>
              <w:t>事务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十三、农林水事</w:t>
            </w:r>
            <w:r>
              <w:rPr>
                <w:rFonts w:ascii="宋体" w:hAnsi="宋体" w:eastAsia="宋体" w:cs="宋体"/>
                <w:sz w:val="18"/>
                <w:szCs w:val="18"/>
              </w:rPr>
              <w:t>务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十四、交通运输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十五、资源勘探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信息等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十六、商业服务</w:t>
            </w:r>
            <w:r>
              <w:rPr>
                <w:rFonts w:ascii="宋体" w:hAnsi="宋体" w:eastAsia="宋体" w:cs="宋体"/>
                <w:sz w:val="18"/>
                <w:szCs w:val="18"/>
              </w:rPr>
              <w:t>业等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1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十七、金融支出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1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十九、援助其他地</w:t>
            </w:r>
            <w:r>
              <w:rPr>
                <w:rFonts w:ascii="宋体" w:hAnsi="宋体" w:eastAsia="宋体" w:cs="宋体"/>
                <w:sz w:val="18"/>
                <w:szCs w:val="18"/>
              </w:rPr>
              <w:t>区支出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二十、自然资源海洋气</w:t>
            </w:r>
            <w:r>
              <w:rPr>
                <w:rFonts w:ascii="宋体" w:hAnsi="宋体" w:eastAsia="宋体" w:cs="宋体"/>
                <w:sz w:val="18"/>
                <w:szCs w:val="18"/>
              </w:rPr>
              <w:t>象等支出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二十一、住房保障支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5" w:lineRule="auto"/>
              <w:ind w:left="9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二十二、粮油物资储备</w:t>
            </w:r>
            <w:r>
              <w:rPr>
                <w:rFonts w:ascii="宋体" w:hAnsi="宋体" w:eastAsia="宋体" w:cs="宋体"/>
                <w:sz w:val="18"/>
                <w:szCs w:val="18"/>
              </w:rPr>
              <w:t>支出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二十三、国有资本经营</w:t>
            </w:r>
            <w:r>
              <w:rPr>
                <w:rFonts w:ascii="宋体" w:hAnsi="宋体" w:eastAsia="宋体" w:cs="宋体"/>
                <w:sz w:val="18"/>
                <w:szCs w:val="18"/>
              </w:rPr>
              <w:t>预算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二十四、灾害防治及应</w:t>
            </w:r>
            <w:r>
              <w:rPr>
                <w:rFonts w:ascii="宋体" w:hAnsi="宋体" w:eastAsia="宋体" w:cs="宋体"/>
                <w:sz w:val="18"/>
                <w:szCs w:val="18"/>
              </w:rPr>
              <w:t>急管理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1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七、预备费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十九、其他支出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三十、转移性支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三十一、债务还</w:t>
            </w:r>
            <w:r>
              <w:rPr>
                <w:rFonts w:ascii="宋体" w:hAnsi="宋体" w:eastAsia="宋体" w:cs="宋体"/>
                <w:sz w:val="18"/>
                <w:szCs w:val="18"/>
              </w:rPr>
              <w:t>本支出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三十二、债务付</w:t>
            </w:r>
            <w:r>
              <w:rPr>
                <w:rFonts w:ascii="宋体" w:hAnsi="宋体" w:eastAsia="宋体" w:cs="宋体"/>
                <w:sz w:val="18"/>
                <w:szCs w:val="18"/>
              </w:rPr>
              <w:t>息支出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三十三、债务发</w:t>
            </w:r>
            <w:r>
              <w:rPr>
                <w:rFonts w:ascii="宋体" w:hAnsi="宋体" w:eastAsia="宋体" w:cs="宋体"/>
                <w:sz w:val="18"/>
                <w:szCs w:val="18"/>
              </w:rPr>
              <w:t>行费用支出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三十四、抗疫特</w:t>
            </w:r>
            <w:r>
              <w:rPr>
                <w:rFonts w:ascii="宋体" w:hAnsi="宋体" w:eastAsia="宋体" w:cs="宋体"/>
                <w:sz w:val="18"/>
                <w:szCs w:val="18"/>
              </w:rPr>
              <w:t>别国债安排的支出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6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 收 入 合 计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5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7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 支 出 合 计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5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上年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结转结余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终结转结余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0" w:lineRule="auto"/>
              <w:ind w:left="9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收 入 总 计</w:t>
            </w:r>
          </w:p>
        </w:tc>
        <w:tc>
          <w:tcPr>
            <w:tcW w:w="1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5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3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1" w:lineRule="auto"/>
              <w:ind w:left="10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出 总 计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5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5" w:h="16840"/>
          <w:pgMar w:top="455" w:right="1535" w:bottom="400" w:left="1516" w:header="0" w:footer="0" w:gutter="0"/>
          <w:cols w:equalWidth="0" w:num="1">
            <w:col w:w="8853"/>
          </w:cols>
        </w:sectPr>
      </w:pPr>
    </w:p>
    <w:p>
      <w:pPr>
        <w:spacing w:before="36" w:line="220" w:lineRule="auto"/>
        <w:ind w:right="27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026" o:spid="_x0000_s1026" o:spt="202" type="#_x0000_t202" style="position:absolute;left:0pt;margin-left:90.5pt;margin-top:162.8pt;height:12.75pt;width:10.7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18"/>
          <w:szCs w:val="18"/>
        </w:rPr>
        <w:t>预算</w:t>
      </w:r>
      <w:r>
        <w:rPr>
          <w:rFonts w:ascii="宋体" w:hAnsi="宋体" w:eastAsia="宋体" w:cs="宋体"/>
          <w:spacing w:val="-1"/>
          <w:sz w:val="18"/>
          <w:szCs w:val="18"/>
        </w:rPr>
        <w:t>02表</w:t>
      </w:r>
    </w:p>
    <w:p>
      <w:pPr>
        <w:spacing w:before="121" w:line="225" w:lineRule="auto"/>
        <w:ind w:left="5421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2</w:t>
      </w:r>
      <w:r>
        <w:rPr>
          <w:rFonts w:ascii="宋体" w:hAnsi="宋体" w:eastAsia="宋体" w:cs="宋体"/>
          <w:spacing w:val="8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022年单位收入预算表</w:t>
      </w:r>
    </w:p>
    <w:p>
      <w:pPr>
        <w:sectPr>
          <w:pgSz w:w="16840" w:h="11905"/>
          <w:pgMar w:top="414" w:right="1157" w:bottom="400" w:left="1071" w:header="0" w:footer="0" w:gutter="0"/>
          <w:cols w:equalWidth="0" w:num="1">
            <w:col w:w="14612"/>
          </w:cols>
        </w:sectPr>
      </w:pPr>
    </w:p>
    <w:p>
      <w:pPr>
        <w:spacing w:before="36" w:line="217" w:lineRule="auto"/>
        <w:ind w:left="5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单位名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6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0"/>
          <w:sz w:val="18"/>
          <w:szCs w:val="18"/>
        </w:rPr>
        <w:t>洛</w:t>
      </w:r>
      <w:r>
        <w:rPr>
          <w:rFonts w:ascii="宋体" w:hAnsi="宋体" w:eastAsia="宋体" w:cs="宋体"/>
          <w:spacing w:val="5"/>
          <w:sz w:val="18"/>
          <w:szCs w:val="18"/>
        </w:rPr>
        <w:t>阳市洛龙区总工会(本级)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5" w:line="217" w:lineRule="auto"/>
        <w:ind w:left="5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单</w:t>
      </w:r>
    </w:p>
    <w:p>
      <w:pPr>
        <w:sectPr>
          <w:type w:val="continuous"/>
          <w:pgSz w:w="16840" w:h="11905"/>
          <w:pgMar w:top="414" w:right="1157" w:bottom="400" w:left="1071" w:header="0" w:footer="0" w:gutter="0"/>
          <w:cols w:equalWidth="0" w:num="3">
            <w:col w:w="720" w:space="40"/>
            <w:col w:w="13032" w:space="100"/>
            <w:col w:w="720"/>
          </w:cols>
        </w:sectPr>
      </w:pPr>
    </w:p>
    <w:p>
      <w:pPr>
        <w:spacing w:line="130" w:lineRule="auto"/>
        <w:rPr>
          <w:rFonts w:ascii="Arial"/>
          <w:sz w:val="2"/>
        </w:rPr>
      </w:pPr>
    </w:p>
    <w:tbl>
      <w:tblPr>
        <w:tblStyle w:val="4"/>
        <w:tblW w:w="1459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627"/>
        <w:gridCol w:w="676"/>
        <w:gridCol w:w="827"/>
        <w:gridCol w:w="937"/>
        <w:gridCol w:w="882"/>
        <w:gridCol w:w="566"/>
        <w:gridCol w:w="759"/>
        <w:gridCol w:w="607"/>
        <w:gridCol w:w="469"/>
        <w:gridCol w:w="814"/>
        <w:gridCol w:w="689"/>
        <w:gridCol w:w="662"/>
        <w:gridCol w:w="551"/>
        <w:gridCol w:w="469"/>
        <w:gridCol w:w="621"/>
        <w:gridCol w:w="593"/>
        <w:gridCol w:w="772"/>
        <w:gridCol w:w="842"/>
        <w:gridCol w:w="5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1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27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称</w:t>
            </w:r>
          </w:p>
          <w:p>
            <w:pPr>
              <w:spacing w:before="2" w:line="220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门</w:t>
            </w:r>
          </w:p>
          <w:p>
            <w:pPr>
              <w:spacing w:before="9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>(单</w:t>
            </w:r>
          </w:p>
          <w:p>
            <w:pPr>
              <w:spacing w:before="9" w:line="220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>)代</w:t>
            </w:r>
          </w:p>
          <w:p>
            <w:pPr>
              <w:spacing w:before="8" w:line="224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码</w:t>
            </w:r>
          </w:p>
        </w:tc>
        <w:tc>
          <w:tcPr>
            <w:tcW w:w="162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门(单位)名称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计</w:t>
            </w:r>
          </w:p>
        </w:tc>
        <w:tc>
          <w:tcPr>
            <w:tcW w:w="7763" w:type="dxa"/>
            <w:gridSpan w:val="11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220" w:lineRule="auto"/>
              <w:ind w:left="35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本年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收入</w:t>
            </w:r>
          </w:p>
        </w:tc>
        <w:tc>
          <w:tcPr>
            <w:tcW w:w="2455" w:type="dxa"/>
            <w:gridSpan w:val="4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86" w:line="231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上年结转结余</w:t>
            </w:r>
          </w:p>
        </w:tc>
        <w:tc>
          <w:tcPr>
            <w:tcW w:w="1362" w:type="dxa"/>
            <w:gridSpan w:val="2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line="227" w:lineRule="auto"/>
              <w:ind w:left="9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81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9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一般公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共预算</w:t>
            </w:r>
          </w:p>
        </w:tc>
        <w:tc>
          <w:tcPr>
            <w:tcW w:w="56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55" w:line="220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政府</w:t>
            </w:r>
          </w:p>
          <w:p>
            <w:pPr>
              <w:spacing w:before="10" w:line="222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性基</w:t>
            </w:r>
          </w:p>
          <w:p>
            <w:pPr>
              <w:spacing w:before="6" w:line="227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金</w:t>
            </w:r>
          </w:p>
        </w:tc>
        <w:tc>
          <w:tcPr>
            <w:tcW w:w="75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55" w:line="221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有资</w:t>
            </w:r>
          </w:p>
          <w:p>
            <w:pPr>
              <w:spacing w:before="8" w:line="220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本经营</w:t>
            </w:r>
          </w:p>
          <w:p>
            <w:pPr>
              <w:spacing w:before="9" w:line="220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算</w:t>
            </w:r>
          </w:p>
        </w:tc>
        <w:tc>
          <w:tcPr>
            <w:tcW w:w="60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43" w:line="221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财政专</w:t>
            </w:r>
          </w:p>
          <w:p>
            <w:pPr>
              <w:spacing w:before="7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户管理</w:t>
            </w:r>
          </w:p>
          <w:p>
            <w:pPr>
              <w:spacing w:before="9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金收</w:t>
            </w:r>
          </w:p>
          <w:p>
            <w:pPr>
              <w:spacing w:before="10" w:line="206" w:lineRule="auto"/>
              <w:ind w:left="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入</w:t>
            </w:r>
          </w:p>
        </w:tc>
        <w:tc>
          <w:tcPr>
            <w:tcW w:w="46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67" w:line="245" w:lineRule="auto"/>
              <w:ind w:left="68" w:right="38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入</w:t>
            </w:r>
          </w:p>
        </w:tc>
        <w:tc>
          <w:tcPr>
            <w:tcW w:w="81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67" w:line="245" w:lineRule="auto"/>
              <w:ind w:left="56" w:right="30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事业单位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营收入</w:t>
            </w:r>
          </w:p>
        </w:tc>
        <w:tc>
          <w:tcPr>
            <w:tcW w:w="68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67" w:line="245" w:lineRule="auto"/>
              <w:ind w:left="83" w:right="57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上级补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助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收入</w:t>
            </w:r>
          </w:p>
        </w:tc>
        <w:tc>
          <w:tcPr>
            <w:tcW w:w="66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55" w:line="220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附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属单</w:t>
            </w:r>
          </w:p>
          <w:p>
            <w:pPr>
              <w:spacing w:before="10" w:line="220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位上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缴</w:t>
            </w:r>
          </w:p>
          <w:p>
            <w:pPr>
              <w:spacing w:before="8" w:line="220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入</w:t>
            </w:r>
          </w:p>
        </w:tc>
        <w:tc>
          <w:tcPr>
            <w:tcW w:w="551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67" w:line="245" w:lineRule="auto"/>
              <w:ind w:left="111" w:right="31"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入</w:t>
            </w:r>
          </w:p>
        </w:tc>
        <w:tc>
          <w:tcPr>
            <w:tcW w:w="46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621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67" w:line="245" w:lineRule="auto"/>
              <w:ind w:left="52" w:right="20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般公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</w:t>
            </w:r>
          </w:p>
        </w:tc>
        <w:tc>
          <w:tcPr>
            <w:tcW w:w="59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55" w:line="220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政府</w:t>
            </w:r>
          </w:p>
          <w:p>
            <w:pPr>
              <w:spacing w:before="10" w:line="222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性基</w:t>
            </w:r>
          </w:p>
          <w:p>
            <w:pPr>
              <w:spacing w:before="6" w:line="227" w:lineRule="auto"/>
              <w:ind w:left="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金</w:t>
            </w:r>
          </w:p>
        </w:tc>
        <w:tc>
          <w:tcPr>
            <w:tcW w:w="77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55" w:line="221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有资</w:t>
            </w:r>
          </w:p>
          <w:p>
            <w:pPr>
              <w:spacing w:before="8" w:line="220" w:lineRule="auto"/>
              <w:ind w:lef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本经营</w:t>
            </w:r>
          </w:p>
          <w:p>
            <w:pPr>
              <w:spacing w:before="9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算</w:t>
            </w:r>
          </w:p>
        </w:tc>
        <w:tc>
          <w:tcPr>
            <w:tcW w:w="84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67" w:line="245" w:lineRule="auto"/>
              <w:ind w:left="77" w:right="39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财政专户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52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67" w:line="246" w:lineRule="auto"/>
              <w:ind w:left="97" w:right="61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1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8" w:line="222" w:lineRule="auto"/>
              <w:ind w:left="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88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7" w:line="244" w:lineRule="auto"/>
              <w:ind w:left="176" w:right="66" w:hanging="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款</w:t>
            </w:r>
          </w:p>
        </w:tc>
        <w:tc>
          <w:tcPr>
            <w:tcW w:w="56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2" w:line="221" w:lineRule="auto"/>
              <w:ind w:left="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0" w:line="185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8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0" w:line="185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9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0" w:line="185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88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0" w:line="185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5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2" w:line="185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12700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4" w:line="220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洛阳市洛龙区总</w:t>
            </w:r>
            <w:r>
              <w:rPr>
                <w:rFonts w:ascii="宋体" w:hAnsi="宋体" w:eastAsia="宋体" w:cs="宋体"/>
                <w:sz w:val="18"/>
                <w:szCs w:val="18"/>
              </w:rPr>
              <w:t>工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185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162.2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185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162.2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9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185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162.2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185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162.2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40" w:h="11905"/>
          <w:pgMar w:top="414" w:right="1157" w:bottom="400" w:left="1071" w:header="0" w:footer="0" w:gutter="0"/>
          <w:cols w:equalWidth="0" w:num="1">
            <w:col w:w="14612"/>
          </w:cols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21" w:line="225" w:lineRule="auto"/>
        <w:ind w:left="495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2</w:t>
      </w:r>
      <w:r>
        <w:rPr>
          <w:rFonts w:ascii="宋体" w:hAnsi="宋体" w:eastAsia="宋体" w:cs="宋体"/>
          <w:spacing w:val="8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022年单位支出预算表</w:t>
      </w:r>
    </w:p>
    <w:p>
      <w:pPr>
        <w:spacing w:before="66" w:line="185" w:lineRule="auto"/>
        <w:ind w:left="5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单位名</w:t>
      </w:r>
      <w:r>
        <w:rPr>
          <w:rFonts w:ascii="宋体" w:hAnsi="宋体" w:eastAsia="宋体" w:cs="宋体"/>
          <w:sz w:val="18"/>
          <w:szCs w:val="18"/>
        </w:rPr>
        <w:t>称：      洛阳市洛龙区总工会(本级)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5" w:line="220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</w:t>
      </w:r>
      <w:r>
        <w:rPr>
          <w:rFonts w:ascii="宋体" w:hAnsi="宋体" w:eastAsia="宋体" w:cs="宋体"/>
          <w:spacing w:val="-1"/>
          <w:sz w:val="18"/>
          <w:szCs w:val="18"/>
        </w:rPr>
        <w:t>03表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9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</w:t>
      </w:r>
      <w:r>
        <w:rPr>
          <w:rFonts w:ascii="宋体" w:hAnsi="宋体" w:eastAsia="宋体" w:cs="宋体"/>
          <w:spacing w:val="-1"/>
          <w:sz w:val="18"/>
          <w:szCs w:val="18"/>
        </w:rPr>
        <w:t>：万元</w:t>
      </w:r>
    </w:p>
    <w:p>
      <w:pPr>
        <w:sectPr>
          <w:pgSz w:w="16840" w:h="11905"/>
          <w:pgMar w:top="373" w:right="2081" w:bottom="400" w:left="1071" w:header="0" w:footer="0" w:gutter="0"/>
          <w:cols w:equalWidth="0" w:num="2">
            <w:col w:w="12666" w:space="100"/>
            <w:col w:w="922"/>
          </w:cols>
        </w:sectPr>
      </w:pPr>
    </w:p>
    <w:p>
      <w:pPr>
        <w:spacing w:line="30" w:lineRule="exact"/>
      </w:pPr>
    </w:p>
    <w:tbl>
      <w:tblPr>
        <w:tblStyle w:val="4"/>
        <w:tblW w:w="136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456"/>
        <w:gridCol w:w="455"/>
        <w:gridCol w:w="924"/>
        <w:gridCol w:w="1875"/>
        <w:gridCol w:w="814"/>
        <w:gridCol w:w="869"/>
        <w:gridCol w:w="1172"/>
        <w:gridCol w:w="1145"/>
        <w:gridCol w:w="1378"/>
        <w:gridCol w:w="910"/>
        <w:gridCol w:w="1062"/>
        <w:gridCol w:w="910"/>
        <w:gridCol w:w="12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76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0" w:line="220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编码</w:t>
            </w:r>
          </w:p>
        </w:tc>
        <w:tc>
          <w:tcPr>
            <w:tcW w:w="9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单位代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码</w:t>
            </w:r>
          </w:p>
        </w:tc>
        <w:tc>
          <w:tcPr>
            <w:tcW w:w="18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位(科目名称)</w:t>
            </w:r>
          </w:p>
        </w:tc>
        <w:tc>
          <w:tcPr>
            <w:tcW w:w="8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547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2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基本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</w:t>
            </w:r>
          </w:p>
        </w:tc>
        <w:tc>
          <w:tcPr>
            <w:tcW w:w="32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12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376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231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8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人员经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费</w:t>
            </w:r>
          </w:p>
        </w:tc>
        <w:tc>
          <w:tcPr>
            <w:tcW w:w="22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用经费</w:t>
            </w:r>
          </w:p>
        </w:tc>
        <w:tc>
          <w:tcPr>
            <w:tcW w:w="10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9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7" w:line="245" w:lineRule="auto"/>
              <w:ind w:left="379" w:right="72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其他运转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</w:t>
            </w:r>
          </w:p>
        </w:tc>
        <w:tc>
          <w:tcPr>
            <w:tcW w:w="12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22" w:lineRule="auto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款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21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9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21" w:lineRule="auto"/>
              <w:ind w:lef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福利支出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45" w:lineRule="auto"/>
              <w:ind w:left="325" w:right="16" w:hanging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个人和家庭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的补助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20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商品和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服务支出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46" w:lineRule="auto"/>
              <w:ind w:left="392" w:right="74" w:hanging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本性支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出</w:t>
            </w:r>
          </w:p>
        </w:tc>
        <w:tc>
          <w:tcPr>
            <w:tcW w:w="10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2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2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3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58.42</w:t>
            </w: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6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.00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6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9.48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9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0.94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6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5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12700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18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洛阳市洛龙区总</w:t>
            </w:r>
            <w:r>
              <w:rPr>
                <w:rFonts w:ascii="宋体" w:hAnsi="宋体" w:eastAsia="宋体" w:cs="宋体"/>
                <w:sz w:val="18"/>
                <w:szCs w:val="18"/>
              </w:rPr>
              <w:t>工会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2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3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58.42</w:t>
            </w: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6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.00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6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9.48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9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0.94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6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5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1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行政运行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2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9.71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6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.98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8.7</w:t>
            </w: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工会事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4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z w:val="18"/>
                <w:szCs w:val="18"/>
              </w:rPr>
              <w:t>.17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7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6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5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08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单位离退休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20.3</w:t>
            </w: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6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9.48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.88</w:t>
            </w: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5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08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5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5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11" w:lineRule="auto"/>
              <w:ind w:left="34" w:right="32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机关事业单位基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本养老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险缴费支出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185" w:lineRule="auto"/>
              <w:ind w:left="3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0.07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185" w:lineRule="auto"/>
              <w:ind w:left="7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0.07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7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1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行政单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位医疗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8.97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8.97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7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1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房公积金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7.98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7.98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40" w:h="11905"/>
          <w:pgMar w:top="373" w:right="2081" w:bottom="400" w:left="1071" w:header="0" w:footer="0" w:gutter="0"/>
          <w:cols w:equalWidth="0" w:num="1">
            <w:col w:w="13688"/>
          </w:cols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8" w:line="185" w:lineRule="auto"/>
        <w:ind w:left="5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单位名称：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120" w:line="225" w:lineRule="auto"/>
        <w:ind w:left="1918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9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2022年财政拨款收支预算表</w:t>
      </w:r>
    </w:p>
    <w:p>
      <w:pPr>
        <w:spacing w:before="66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0"/>
          <w:sz w:val="18"/>
          <w:szCs w:val="18"/>
        </w:rPr>
        <w:t>洛</w:t>
      </w:r>
      <w:r>
        <w:rPr>
          <w:rFonts w:ascii="宋体" w:hAnsi="宋体" w:eastAsia="宋体" w:cs="宋体"/>
          <w:spacing w:val="5"/>
          <w:sz w:val="18"/>
          <w:szCs w:val="18"/>
        </w:rPr>
        <w:t>阳市洛龙区总工会(本级)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5" w:line="220" w:lineRule="auto"/>
        <w:ind w:left="18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</w:t>
      </w:r>
      <w:r>
        <w:rPr>
          <w:rFonts w:ascii="宋体" w:hAnsi="宋体" w:eastAsia="宋体" w:cs="宋体"/>
          <w:spacing w:val="-1"/>
          <w:sz w:val="18"/>
          <w:szCs w:val="18"/>
        </w:rPr>
        <w:t>04表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9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</w:t>
      </w:r>
      <w:r>
        <w:rPr>
          <w:rFonts w:ascii="宋体" w:hAnsi="宋体" w:eastAsia="宋体" w:cs="宋体"/>
          <w:spacing w:val="-1"/>
          <w:sz w:val="18"/>
          <w:szCs w:val="18"/>
        </w:rPr>
        <w:t>：万元</w:t>
      </w:r>
    </w:p>
    <w:p>
      <w:pPr>
        <w:sectPr>
          <w:pgSz w:w="16840" w:h="11905"/>
          <w:pgMar w:top="373" w:right="1627" w:bottom="400" w:left="1071" w:header="0" w:footer="0" w:gutter="0"/>
          <w:cols w:equalWidth="0" w:num="3">
            <w:col w:w="2786" w:space="100"/>
            <w:col w:w="10232" w:space="100"/>
            <w:col w:w="924"/>
          </w:cols>
        </w:sectPr>
      </w:pPr>
    </w:p>
    <w:p>
      <w:pPr>
        <w:spacing w:line="30" w:lineRule="exact"/>
      </w:pPr>
    </w:p>
    <w:tbl>
      <w:tblPr>
        <w:tblStyle w:val="4"/>
        <w:tblW w:w="141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1351"/>
        <w:gridCol w:w="2827"/>
        <w:gridCol w:w="1420"/>
        <w:gridCol w:w="1420"/>
        <w:gridCol w:w="1421"/>
        <w:gridCol w:w="1420"/>
        <w:gridCol w:w="14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1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1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入</w:t>
            </w:r>
          </w:p>
        </w:tc>
        <w:tc>
          <w:tcPr>
            <w:tcW w:w="993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48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3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0" w:line="221" w:lineRule="auto"/>
              <w:ind w:left="1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目</w:t>
            </w:r>
          </w:p>
        </w:tc>
        <w:tc>
          <w:tcPr>
            <w:tcW w:w="13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0" w:line="220" w:lineRule="auto"/>
              <w:ind w:left="4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金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额</w:t>
            </w:r>
          </w:p>
        </w:tc>
        <w:tc>
          <w:tcPr>
            <w:tcW w:w="2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0" w:line="221" w:lineRule="auto"/>
              <w:ind w:left="1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目</w:t>
            </w:r>
          </w:p>
        </w:tc>
        <w:tc>
          <w:tcPr>
            <w:tcW w:w="14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0" w:line="222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28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0" w:lineRule="auto"/>
              <w:ind w:left="8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一般公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共预算</w:t>
            </w:r>
          </w:p>
        </w:tc>
        <w:tc>
          <w:tcPr>
            <w:tcW w:w="14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99" w:line="220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府性基金</w:t>
            </w:r>
          </w:p>
        </w:tc>
        <w:tc>
          <w:tcPr>
            <w:tcW w:w="143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89" w:line="244" w:lineRule="auto"/>
              <w:ind w:left="636" w:right="65" w:hanging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资本经营预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3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2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0" w:lineRule="auto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其中：财政拨款</w:t>
            </w:r>
          </w:p>
        </w:tc>
        <w:tc>
          <w:tcPr>
            <w:tcW w:w="14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一、本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年收入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5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一、本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5" w:lineRule="auto"/>
              <w:ind w:left="8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5" w:lineRule="auto"/>
              <w:ind w:left="8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5" w:lineRule="auto"/>
              <w:ind w:left="8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一)一般公共预算拨款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85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一)一般公共服务支出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87" w:lineRule="auto"/>
              <w:ind w:left="8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.88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87" w:lineRule="auto"/>
              <w:ind w:left="8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.88</w:t>
            </w: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87" w:lineRule="auto"/>
              <w:ind w:left="8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.88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其中：财政拨款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5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(二)外交支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二)政府性基金预算拨款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(三)国防支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三)国有资本经营预算拨款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四)公共安全支出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二、上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年结转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(五)教育支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一)一般公共预算拨款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六)科学技术支出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二)政府性基金预算拨款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七)文化体育旅游与传媒支出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三)国有资本经营预算拨款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八)社会保障和就业支出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5" w:lineRule="auto"/>
              <w:ind w:left="9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0.43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5" w:lineRule="auto"/>
              <w:ind w:left="9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0.43</w:t>
            </w: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5" w:lineRule="auto"/>
              <w:ind w:left="9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0.43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九)医疗卫生与计划生育支出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十)卫生健康支出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5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8.97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5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8.97</w:t>
            </w: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5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8.97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十一)节能环保支出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十二)城乡社区事务支出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十三)农林水事务支出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十四)交通运输支出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十五)资源勘探信息等支出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十六)商业服务业等支出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十七)金融支出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十九)援助其他地区支出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十)自然资源海洋气象等支出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二十一)住房保障支出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5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7.98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5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7.98</w:t>
            </w: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5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7.98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二十二)粮油物资储备支出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二十三)国有资本经营预算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二十四)灾害防治及应急管理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二十七)预备费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二十九)其他支出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三十)转移性支出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40" w:h="11905"/>
          <w:pgMar w:top="373" w:right="1627" w:bottom="400" w:left="1071" w:header="0" w:footer="0" w:gutter="0"/>
          <w:cols w:equalWidth="0" w:num="1">
            <w:col w:w="14141"/>
          </w:cols>
        </w:sectPr>
      </w:pPr>
    </w:p>
    <w:tbl>
      <w:tblPr>
        <w:tblStyle w:val="4"/>
        <w:tblW w:w="141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1351"/>
        <w:gridCol w:w="2827"/>
        <w:gridCol w:w="1420"/>
        <w:gridCol w:w="1420"/>
        <w:gridCol w:w="1421"/>
        <w:gridCol w:w="1420"/>
        <w:gridCol w:w="14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三十一)债务还本支出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三十二)债务付息支出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三十三)债务发行费用支出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11" w:lineRule="auto"/>
              <w:ind w:left="51" w:right="92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三十四)抗疫特别国债安排的支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、年终结转结余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入合计</w:t>
            </w: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5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1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合计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5" w:lineRule="auto"/>
              <w:ind w:left="8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5" w:lineRule="auto"/>
              <w:ind w:left="8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5" w:lineRule="auto"/>
              <w:ind w:left="8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05"/>
          <w:pgMar w:top="376" w:right="1627" w:bottom="400" w:left="1071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8" w:line="185" w:lineRule="auto"/>
        <w:ind w:left="5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单位名称：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120" w:line="225" w:lineRule="auto"/>
        <w:ind w:left="2818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4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2</w:t>
      </w:r>
      <w:r>
        <w:rPr>
          <w:rFonts w:ascii="宋体" w:hAnsi="宋体" w:eastAsia="宋体" w:cs="宋体"/>
          <w:spacing w:val="9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022年一般公共预算支出预算表</w:t>
      </w:r>
    </w:p>
    <w:p>
      <w:pPr>
        <w:spacing w:before="66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0"/>
          <w:sz w:val="18"/>
          <w:szCs w:val="18"/>
        </w:rPr>
        <w:t>洛</w:t>
      </w:r>
      <w:r>
        <w:rPr>
          <w:rFonts w:ascii="宋体" w:hAnsi="宋体" w:eastAsia="宋体" w:cs="宋体"/>
          <w:spacing w:val="5"/>
          <w:sz w:val="18"/>
          <w:szCs w:val="18"/>
        </w:rPr>
        <w:t>阳市洛龙区总工会(本级)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5" w:line="220" w:lineRule="auto"/>
        <w:ind w:left="1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</w:t>
      </w:r>
      <w:r>
        <w:rPr>
          <w:rFonts w:ascii="宋体" w:hAnsi="宋体" w:eastAsia="宋体" w:cs="宋体"/>
          <w:spacing w:val="-1"/>
          <w:sz w:val="18"/>
          <w:szCs w:val="18"/>
        </w:rPr>
        <w:t>05表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9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</w:t>
      </w:r>
      <w:r>
        <w:rPr>
          <w:rFonts w:ascii="宋体" w:hAnsi="宋体" w:eastAsia="宋体" w:cs="宋体"/>
          <w:spacing w:val="-1"/>
          <w:sz w:val="18"/>
          <w:szCs w:val="18"/>
        </w:rPr>
        <w:t>：万元</w:t>
      </w:r>
    </w:p>
    <w:p>
      <w:pPr>
        <w:sectPr>
          <w:pgSz w:w="16840" w:h="11905"/>
          <w:pgMar w:top="373" w:right="1214" w:bottom="400" w:left="1071" w:header="0" w:footer="0" w:gutter="0"/>
          <w:cols w:equalWidth="0" w:num="3">
            <w:col w:w="1711" w:space="100"/>
            <w:col w:w="11721" w:space="100"/>
            <w:col w:w="923"/>
          </w:cols>
        </w:sectPr>
      </w:pPr>
    </w:p>
    <w:p>
      <w:pPr>
        <w:spacing w:line="30" w:lineRule="exact"/>
      </w:pPr>
    </w:p>
    <w:tbl>
      <w:tblPr>
        <w:tblStyle w:val="4"/>
        <w:tblW w:w="145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538"/>
        <w:gridCol w:w="649"/>
        <w:gridCol w:w="1035"/>
        <w:gridCol w:w="2261"/>
        <w:gridCol w:w="1117"/>
        <w:gridCol w:w="1075"/>
        <w:gridCol w:w="1075"/>
        <w:gridCol w:w="1075"/>
        <w:gridCol w:w="1075"/>
        <w:gridCol w:w="1075"/>
        <w:gridCol w:w="827"/>
        <w:gridCol w:w="1075"/>
        <w:gridCol w:w="10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63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0" w:line="220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编码</w:t>
            </w:r>
          </w:p>
        </w:tc>
        <w:tc>
          <w:tcPr>
            <w:tcW w:w="10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单位代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码</w:t>
            </w:r>
          </w:p>
        </w:tc>
        <w:tc>
          <w:tcPr>
            <w:tcW w:w="22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4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位(科目名称)</w:t>
            </w:r>
          </w:p>
        </w:tc>
        <w:tc>
          <w:tcPr>
            <w:tcW w:w="11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537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2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基本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</w:t>
            </w:r>
          </w:p>
        </w:tc>
        <w:tc>
          <w:tcPr>
            <w:tcW w:w="29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1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63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21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1" w:lineRule="auto"/>
              <w:ind w:left="7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人员经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费</w:t>
            </w:r>
          </w:p>
        </w:tc>
        <w:tc>
          <w:tcPr>
            <w:tcW w:w="21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1" w:lineRule="auto"/>
              <w:ind w:left="7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用经费</w:t>
            </w:r>
          </w:p>
        </w:tc>
        <w:tc>
          <w:tcPr>
            <w:tcW w:w="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10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运转类</w:t>
            </w:r>
          </w:p>
        </w:tc>
        <w:tc>
          <w:tcPr>
            <w:tcW w:w="10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20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22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款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21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0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46" w:lineRule="auto"/>
              <w:ind w:left="469" w:right="72" w:hanging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工资福利支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出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45" w:lineRule="auto"/>
              <w:ind w:left="186" w:right="69" w:hanging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对个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人和家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庭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的补助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45" w:lineRule="auto"/>
              <w:ind w:left="367" w:right="69" w:hanging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品和服务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本性支出</w:t>
            </w:r>
          </w:p>
        </w:tc>
        <w:tc>
          <w:tcPr>
            <w:tcW w:w="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9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5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58.42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.00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6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9.48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6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0.94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4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12700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洛阳市洛龙区总</w:t>
            </w:r>
            <w:r>
              <w:rPr>
                <w:rFonts w:ascii="宋体" w:hAnsi="宋体" w:eastAsia="宋体" w:cs="宋体"/>
                <w:sz w:val="18"/>
                <w:szCs w:val="18"/>
              </w:rPr>
              <w:t>工会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left="5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2.26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58.42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.00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left="6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9.48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left="6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0.94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left="4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1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行政运行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5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9.71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9.71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.98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8.7</w:t>
            </w: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工会事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7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z w:val="18"/>
                <w:szCs w:val="18"/>
              </w:rPr>
              <w:t>.17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7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7" w:lineRule="auto"/>
              <w:ind w:left="7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4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单位离退休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6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20.3</w:t>
            </w: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20.3</w:t>
            </w: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6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9.48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.88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5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5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5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11" w:lineRule="auto"/>
              <w:ind w:left="31" w:righ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机关事业单位基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本养老保险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费支出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5" w:lineRule="auto"/>
              <w:ind w:left="6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0.07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5" w:lineRule="auto"/>
              <w:ind w:left="6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0.07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5" w:lineRule="auto"/>
              <w:ind w:left="6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0.07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7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行政单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位医疗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7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8.97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6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8.97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8.97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7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1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房公积金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7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7.98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7.98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7.98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40" w:h="11905"/>
          <w:pgMar w:top="373" w:right="1214" w:bottom="400" w:left="1071" w:header="0" w:footer="0" w:gutter="0"/>
          <w:cols w:equalWidth="0" w:num="1">
            <w:col w:w="14554"/>
          </w:cols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8" w:line="185" w:lineRule="auto"/>
        <w:ind w:left="5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单位名称：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121" w:line="225" w:lineRule="auto"/>
        <w:ind w:left="1732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8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2</w:t>
      </w:r>
      <w:r>
        <w:rPr>
          <w:rFonts w:ascii="宋体" w:hAnsi="宋体" w:eastAsia="宋体" w:cs="宋体"/>
          <w:spacing w:val="12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0</w:t>
      </w:r>
      <w:r>
        <w:rPr>
          <w:rFonts w:ascii="宋体" w:hAnsi="宋体" w:eastAsia="宋体" w:cs="宋体"/>
          <w:spacing w:val="9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22年一般公共预算基本支出预算表</w:t>
      </w:r>
    </w:p>
    <w:p>
      <w:pPr>
        <w:spacing w:before="67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0"/>
          <w:sz w:val="18"/>
          <w:szCs w:val="18"/>
        </w:rPr>
        <w:t>洛</w:t>
      </w:r>
      <w:r>
        <w:rPr>
          <w:rFonts w:ascii="宋体" w:hAnsi="宋体" w:eastAsia="宋体" w:cs="宋体"/>
          <w:spacing w:val="5"/>
          <w:sz w:val="18"/>
          <w:szCs w:val="18"/>
        </w:rPr>
        <w:t>阳市洛龙区总工会(本级)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5" w:line="220" w:lineRule="auto"/>
        <w:ind w:left="1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</w:t>
      </w:r>
      <w:r>
        <w:rPr>
          <w:rFonts w:ascii="宋体" w:hAnsi="宋体" w:eastAsia="宋体" w:cs="宋体"/>
          <w:spacing w:val="-1"/>
          <w:sz w:val="18"/>
          <w:szCs w:val="18"/>
        </w:rPr>
        <w:t>06表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9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</w:t>
      </w:r>
      <w:r>
        <w:rPr>
          <w:rFonts w:ascii="宋体" w:hAnsi="宋体" w:eastAsia="宋体" w:cs="宋体"/>
          <w:spacing w:val="-1"/>
          <w:sz w:val="18"/>
          <w:szCs w:val="18"/>
        </w:rPr>
        <w:t>：万元</w:t>
      </w:r>
    </w:p>
    <w:p>
      <w:pPr>
        <w:sectPr>
          <w:pgSz w:w="16840" w:h="11905"/>
          <w:pgMar w:top="371" w:right="2526" w:bottom="400" w:left="1072" w:header="0" w:footer="0" w:gutter="0"/>
          <w:cols w:equalWidth="0" w:num="3">
            <w:col w:w="1655" w:space="100"/>
            <w:col w:w="10257" w:space="100"/>
            <w:col w:w="1130"/>
          </w:cols>
        </w:sectPr>
      </w:pPr>
    </w:p>
    <w:p>
      <w:pPr>
        <w:spacing w:line="30" w:lineRule="exact"/>
      </w:pPr>
    </w:p>
    <w:tbl>
      <w:tblPr>
        <w:tblStyle w:val="4"/>
        <w:tblW w:w="130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2260"/>
        <w:gridCol w:w="1696"/>
        <w:gridCol w:w="2260"/>
        <w:gridCol w:w="1696"/>
        <w:gridCol w:w="1696"/>
        <w:gridCol w:w="17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9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9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部门预算支出经济分</w:t>
            </w:r>
            <w:r>
              <w:rPr>
                <w:rFonts w:ascii="宋体" w:hAnsi="宋体" w:eastAsia="宋体" w:cs="宋体"/>
                <w:sz w:val="18"/>
                <w:szCs w:val="18"/>
              </w:rPr>
              <w:t>类科目</w:t>
            </w:r>
          </w:p>
        </w:tc>
        <w:tc>
          <w:tcPr>
            <w:tcW w:w="39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9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政府预算支出</w:t>
            </w:r>
            <w:r>
              <w:rPr>
                <w:rFonts w:ascii="宋体" w:hAnsi="宋体" w:eastAsia="宋体" w:cs="宋体"/>
                <w:sz w:val="18"/>
                <w:szCs w:val="18"/>
              </w:rPr>
              <w:t>经济分类科目</w:t>
            </w:r>
          </w:p>
        </w:tc>
        <w:tc>
          <w:tcPr>
            <w:tcW w:w="50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14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本年一般公共预算</w:t>
            </w:r>
            <w:r>
              <w:rPr>
                <w:rFonts w:ascii="宋体" w:hAnsi="宋体" w:eastAsia="宋体" w:cs="宋体"/>
                <w:sz w:val="18"/>
                <w:szCs w:val="18"/>
              </w:rPr>
              <w:t>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0" w:lineRule="auto"/>
              <w:ind w:left="4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编码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0" w:lineRule="auto"/>
              <w:ind w:left="7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名称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0" w:lineRule="auto"/>
              <w:ind w:left="4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编码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0" w:lineRule="auto"/>
              <w:ind w:left="7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名称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2" w:lineRule="auto"/>
              <w:ind w:left="6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1" w:lineRule="auto"/>
              <w:ind w:left="5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人员经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费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1" w:lineRule="auto"/>
              <w:ind w:left="5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2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5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158.4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5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147.4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5" w:lineRule="auto"/>
              <w:ind w:right="1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5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0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其他社会保障缴</w:t>
            </w: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5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5050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福利支出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5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0.38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5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0.38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5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7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绩效工资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5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5010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资奖金津补贴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5" w:lineRule="auto"/>
              <w:ind w:right="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9.40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5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9.40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5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13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基本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工资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5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5050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13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福利支出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4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35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4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35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5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1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奖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金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5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5050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福利支出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5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9.34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85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9.34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3019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1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其他工资福利支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5050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福利支出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8.39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8.39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0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津贴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补贴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5050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福利支出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7.98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7.98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1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福利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费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5020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办公经费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7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.67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7" w:lineRule="auto"/>
              <w:ind w:right="1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0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公费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5020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办公经费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6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4.0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6" w:lineRule="auto"/>
              <w:ind w:right="1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4.0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3023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0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他交通费用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2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5020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办公经费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1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3 0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1" w:lineRule="auto"/>
              <w:ind w:right="1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3 0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5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0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工会经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费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85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5020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办公经费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87" w:lineRule="auto"/>
              <w:ind w:right="1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3030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退休费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5090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离退休费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right="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9.48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9.48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3029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其他商品和服务</w:t>
            </w:r>
            <w:r>
              <w:rPr>
                <w:rFonts w:ascii="宋体" w:hAnsi="宋体" w:eastAsia="宋体" w:cs="宋体"/>
                <w:sz w:val="18"/>
                <w:szCs w:val="18"/>
              </w:rPr>
              <w:t>支出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5029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其他商品和服务</w:t>
            </w:r>
            <w:r>
              <w:rPr>
                <w:rFonts w:ascii="宋体" w:hAnsi="宋体" w:eastAsia="宋体" w:cs="宋体"/>
                <w:sz w:val="18"/>
                <w:szCs w:val="18"/>
              </w:rPr>
              <w:t>支出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.88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right="1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5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11" w:lineRule="auto"/>
              <w:ind w:left="43" w:right="148" w:firstLine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机关事业单位基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本养老保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险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缴费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5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5050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福利支出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5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0.07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5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0.07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职工基本医疗保</w:t>
            </w:r>
            <w:r>
              <w:rPr>
                <w:rFonts w:ascii="宋体" w:hAnsi="宋体" w:eastAsia="宋体" w:cs="宋体"/>
                <w:sz w:val="18"/>
                <w:szCs w:val="18"/>
              </w:rPr>
              <w:t>险缴费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5050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福利支出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8.97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8.97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5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1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房公积金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5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5050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1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福利支出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5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7.98</w:t>
            </w:r>
          </w:p>
        </w:tc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5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7.98</w:t>
            </w:r>
          </w:p>
        </w:tc>
        <w:tc>
          <w:tcPr>
            <w:tcW w:w="1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40" w:h="11905"/>
          <w:pgMar w:top="371" w:right="2526" w:bottom="400" w:left="1072" w:header="0" w:footer="0" w:gutter="0"/>
          <w:cols w:equalWidth="0" w:num="1">
            <w:col w:w="13242"/>
          </w:cols>
        </w:sectPr>
      </w:pPr>
    </w:p>
    <w:p>
      <w:pPr>
        <w:spacing w:before="36" w:line="220" w:lineRule="auto"/>
        <w:ind w:right="29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027" o:spid="_x0000_s1027" o:spt="202" type="#_x0000_t202" style="position:absolute;left:0pt;margin-left:104.3pt;margin-top:177pt;height:219.6pt;width:10.6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7" w:lineRule="auto"/>
                    <w:ind w:left="3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2</w:t>
                  </w:r>
                </w:p>
                <w:p>
                  <w:pPr>
                    <w:spacing w:before="208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0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7</w:t>
                  </w:r>
                </w:p>
                <w:p>
                  <w:pPr>
                    <w:spacing w:before="147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0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1</w:t>
                  </w:r>
                </w:p>
                <w:p>
                  <w:pPr>
                    <w:spacing w:before="146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0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3</w:t>
                  </w:r>
                </w:p>
                <w:p>
                  <w:pPr>
                    <w:spacing w:before="208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99</w:t>
                  </w:r>
                </w:p>
                <w:p>
                  <w:pPr>
                    <w:spacing w:before="210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0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2</w:t>
                  </w:r>
                </w:p>
                <w:p>
                  <w:pPr>
                    <w:spacing w:before="145" w:line="185" w:lineRule="auto"/>
                    <w:ind w:left="2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2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9</w:t>
                  </w:r>
                </w:p>
                <w:p>
                  <w:pPr>
                    <w:spacing w:before="147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0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1</w:t>
                  </w:r>
                </w:p>
                <w:p>
                  <w:pPr>
                    <w:spacing w:before="145" w:line="185" w:lineRule="auto"/>
                    <w:ind w:left="2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9</w:t>
                  </w:r>
                </w:p>
                <w:p>
                  <w:pPr>
                    <w:spacing w:before="147" w:line="185" w:lineRule="auto"/>
                    <w:ind w:left="2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2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8</w:t>
                  </w:r>
                </w:p>
                <w:p>
                  <w:pPr>
                    <w:spacing w:before="146" w:line="185" w:lineRule="auto"/>
                    <w:ind w:left="2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2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7</w:t>
                  </w:r>
                </w:p>
                <w:p>
                  <w:pPr>
                    <w:spacing w:before="145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0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2</w:t>
                  </w:r>
                </w:p>
                <w:p>
                  <w:pPr>
                    <w:spacing w:before="210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99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65.2pt;margin-top:177pt;height:219.6pt;width:1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01</w:t>
                  </w:r>
                </w:p>
                <w:p>
                  <w:pPr>
                    <w:spacing w:before="209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01</w:t>
                  </w:r>
                </w:p>
                <w:p>
                  <w:pPr>
                    <w:spacing w:before="147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01</w:t>
                  </w:r>
                </w:p>
                <w:p>
                  <w:pPr>
                    <w:spacing w:before="146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01</w:t>
                  </w:r>
                </w:p>
                <w:p>
                  <w:pPr>
                    <w:spacing w:before="208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01</w:t>
                  </w:r>
                </w:p>
                <w:p>
                  <w:pPr>
                    <w:spacing w:before="210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01</w:t>
                  </w:r>
                </w:p>
                <w:p>
                  <w:pPr>
                    <w:spacing w:before="145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02</w:t>
                  </w:r>
                </w:p>
                <w:p>
                  <w:pPr>
                    <w:spacing w:before="147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02</w:t>
                  </w:r>
                </w:p>
                <w:p>
                  <w:pPr>
                    <w:spacing w:before="145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02</w:t>
                  </w:r>
                </w:p>
                <w:p>
                  <w:pPr>
                    <w:spacing w:before="147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02</w:t>
                  </w:r>
                </w:p>
                <w:p>
                  <w:pPr>
                    <w:spacing w:before="146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02</w:t>
                  </w:r>
                </w:p>
                <w:p>
                  <w:pPr>
                    <w:spacing w:before="145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03</w:t>
                  </w:r>
                </w:p>
                <w:p>
                  <w:pPr>
                    <w:spacing w:before="209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02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98.55pt;margin-top:177.05pt;height:219.6pt;width:24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5" w:lineRule="auto"/>
                    <w:ind w:left="10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0.38</w:t>
                  </w:r>
                </w:p>
                <w:p>
                  <w:pPr>
                    <w:spacing w:before="209" w:line="347" w:lineRule="auto"/>
                    <w:ind w:left="20" w:right="20" w:firstLine="8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9.40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5.49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9.34</w:t>
                  </w:r>
                </w:p>
                <w:p>
                  <w:pPr>
                    <w:spacing w:before="28" w:line="185" w:lineRule="auto"/>
                    <w:ind w:left="29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8.39</w:t>
                  </w:r>
                </w:p>
                <w:p>
                  <w:pPr>
                    <w:spacing w:before="207" w:line="340" w:lineRule="auto"/>
                    <w:ind w:left="29" w:right="20"/>
                    <w:jc w:val="righ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7.98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8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7"/>
                      <w:sz w:val="18"/>
                      <w:szCs w:val="18"/>
                    </w:rPr>
                    <w:t>.67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8"/>
                      <w:sz w:val="18"/>
                      <w:szCs w:val="18"/>
                    </w:rPr>
                    <w:t>4</w:t>
                  </w:r>
                  <w:r>
                    <w:rPr>
                      <w:rFonts w:ascii="宋体" w:hAnsi="宋体" w:eastAsia="宋体" w:cs="宋体"/>
                      <w:spacing w:val="17"/>
                      <w:sz w:val="18"/>
                      <w:szCs w:val="18"/>
                    </w:rPr>
                    <w:t>.00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8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17"/>
                      <w:sz w:val="18"/>
                      <w:szCs w:val="18"/>
                    </w:rPr>
                    <w:t>.06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8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7"/>
                      <w:sz w:val="18"/>
                      <w:szCs w:val="18"/>
                    </w:rPr>
                    <w:t>.33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8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17"/>
                      <w:sz w:val="18"/>
                      <w:szCs w:val="18"/>
                    </w:rPr>
                    <w:t>.84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9.48</w:t>
                  </w:r>
                </w:p>
                <w:p>
                  <w:pPr>
                    <w:spacing w:before="29" w:line="185" w:lineRule="auto"/>
                    <w:ind w:left="10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.88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443.5pt;margin-top:177.05pt;height:219.6pt;width:24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5" w:lineRule="auto"/>
                    <w:ind w:left="10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0.38</w:t>
                  </w:r>
                </w:p>
                <w:p>
                  <w:pPr>
                    <w:spacing w:before="209" w:line="347" w:lineRule="auto"/>
                    <w:ind w:left="20" w:right="20" w:firstLine="8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9.40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5.49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9.34</w:t>
                  </w:r>
                </w:p>
                <w:p>
                  <w:pPr>
                    <w:spacing w:before="28" w:line="185" w:lineRule="auto"/>
                    <w:ind w:left="29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8.39</w:t>
                  </w:r>
                </w:p>
                <w:p>
                  <w:pPr>
                    <w:spacing w:before="207" w:line="340" w:lineRule="auto"/>
                    <w:ind w:left="29" w:right="20"/>
                    <w:jc w:val="righ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7.98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8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7"/>
                      <w:sz w:val="18"/>
                      <w:szCs w:val="18"/>
                    </w:rPr>
                    <w:t>.67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8"/>
                      <w:sz w:val="18"/>
                      <w:szCs w:val="18"/>
                    </w:rPr>
                    <w:t>4</w:t>
                  </w:r>
                  <w:r>
                    <w:rPr>
                      <w:rFonts w:ascii="宋体" w:hAnsi="宋体" w:eastAsia="宋体" w:cs="宋体"/>
                      <w:spacing w:val="17"/>
                      <w:sz w:val="18"/>
                      <w:szCs w:val="18"/>
                    </w:rPr>
                    <w:t>.00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8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17"/>
                      <w:sz w:val="18"/>
                      <w:szCs w:val="18"/>
                    </w:rPr>
                    <w:t>.06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8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7"/>
                      <w:sz w:val="18"/>
                      <w:szCs w:val="18"/>
                    </w:rPr>
                    <w:t>.33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8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17"/>
                      <w:sz w:val="18"/>
                      <w:szCs w:val="18"/>
                    </w:rPr>
                    <w:t>.84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9.48</w:t>
                  </w:r>
                </w:p>
                <w:p>
                  <w:pPr>
                    <w:spacing w:before="29" w:line="185" w:lineRule="auto"/>
                    <w:ind w:left="10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.88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195.7pt;margin-top:177.05pt;height:219.6pt;width:1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05</w:t>
                  </w:r>
                </w:p>
                <w:p>
                  <w:pPr>
                    <w:spacing w:before="209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01</w:t>
                  </w:r>
                </w:p>
                <w:p>
                  <w:pPr>
                    <w:spacing w:before="147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05</w:t>
                  </w:r>
                </w:p>
                <w:p>
                  <w:pPr>
                    <w:spacing w:before="146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05</w:t>
                  </w:r>
                </w:p>
                <w:p>
                  <w:pPr>
                    <w:spacing w:before="208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05</w:t>
                  </w:r>
                </w:p>
                <w:p>
                  <w:pPr>
                    <w:spacing w:before="210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05</w:t>
                  </w:r>
                </w:p>
                <w:p>
                  <w:pPr>
                    <w:spacing w:before="145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02</w:t>
                  </w:r>
                </w:p>
                <w:p>
                  <w:pPr>
                    <w:spacing w:before="147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02</w:t>
                  </w:r>
                </w:p>
                <w:p>
                  <w:pPr>
                    <w:spacing w:before="145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02</w:t>
                  </w:r>
                </w:p>
                <w:p>
                  <w:pPr>
                    <w:spacing w:before="147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02</w:t>
                  </w:r>
                </w:p>
                <w:p>
                  <w:pPr>
                    <w:spacing w:before="146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02</w:t>
                  </w:r>
                </w:p>
                <w:p>
                  <w:pPr>
                    <w:spacing w:before="145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09</w:t>
                  </w:r>
                </w:p>
                <w:p>
                  <w:pPr>
                    <w:spacing w:before="210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02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352.3pt;margin-top:177.05pt;height:219.6pt;width:24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5" w:lineRule="auto"/>
                    <w:ind w:left="10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0.38</w:t>
                  </w:r>
                </w:p>
                <w:p>
                  <w:pPr>
                    <w:spacing w:before="209" w:line="347" w:lineRule="auto"/>
                    <w:ind w:left="20" w:right="20" w:firstLine="8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9.40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5.49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9.34</w:t>
                  </w:r>
                </w:p>
                <w:p>
                  <w:pPr>
                    <w:spacing w:before="28" w:line="185" w:lineRule="auto"/>
                    <w:ind w:left="29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8.39</w:t>
                  </w:r>
                </w:p>
                <w:p>
                  <w:pPr>
                    <w:spacing w:before="207" w:line="340" w:lineRule="auto"/>
                    <w:ind w:left="29" w:right="20"/>
                    <w:jc w:val="righ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7.98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8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7"/>
                      <w:sz w:val="18"/>
                      <w:szCs w:val="18"/>
                    </w:rPr>
                    <w:t>.67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8"/>
                      <w:sz w:val="18"/>
                      <w:szCs w:val="18"/>
                    </w:rPr>
                    <w:t>4</w:t>
                  </w:r>
                  <w:r>
                    <w:rPr>
                      <w:rFonts w:ascii="宋体" w:hAnsi="宋体" w:eastAsia="宋体" w:cs="宋体"/>
                      <w:spacing w:val="17"/>
                      <w:sz w:val="18"/>
                      <w:szCs w:val="18"/>
                    </w:rPr>
                    <w:t>.00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8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17"/>
                      <w:sz w:val="18"/>
                      <w:szCs w:val="18"/>
                    </w:rPr>
                    <w:t>.06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8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7"/>
                      <w:sz w:val="18"/>
                      <w:szCs w:val="18"/>
                    </w:rPr>
                    <w:t>.33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8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17"/>
                      <w:sz w:val="18"/>
                      <w:szCs w:val="18"/>
                    </w:rPr>
                    <w:t>.84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9.48</w:t>
                  </w:r>
                </w:p>
                <w:p>
                  <w:pPr>
                    <w:spacing w:before="29" w:line="185" w:lineRule="auto"/>
                    <w:ind w:left="10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.88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65.2pt;margin-top:413.85pt;height:11.05pt;width:15pt;mso-position-horizontal-relative:page;mso-position-vertical-relative:page;z-index:2516940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01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352.8pt;margin-top:413.85pt;height:11.05pt;width:23.5pt;mso-position-horizontal-relative:page;mso-position-vertical-relative:page;z-index:2516910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0.07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399.05pt;margin-top:413.85pt;height:11.05pt;width:23.5pt;mso-position-horizontal-relative:page;mso-position-vertical-relative:page;z-index:2516930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0.07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444pt;margin-top:413.85pt;height:11.05pt;width:23.5pt;mso-position-horizontal-relative:page;mso-position-vertical-relative:page;z-index:2516920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0.07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104.35pt;margin-top:413.85pt;height:11pt;width:10.6pt;mso-position-horizontal-relative:page;mso-position-vertical-relative:page;z-index:2517002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0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8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195.7pt;margin-top:413.85pt;height:11pt;width:15pt;mso-position-horizontal-relative:page;mso-position-vertical-relative:page;z-index:2516951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05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104.9pt;margin-top:442.15pt;height:30.6pt;width:10pt;mso-position-horizontal-relative:page;mso-position-vertical-relative:page;z-index:2516858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0</w:t>
                  </w:r>
                </w:p>
                <w:p>
                  <w:pPr>
                    <w:spacing w:before="210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65.2pt;margin-top:442.15pt;height:30.6pt;width:15pt;mso-position-horizontal-relative:page;mso-position-vertical-relative:page;z-index:2516807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01</w:t>
                  </w:r>
                </w:p>
                <w:p>
                  <w:pPr>
                    <w:spacing w:before="210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01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95.7pt;margin-top:442.2pt;height:30.6pt;width:15pt;mso-position-horizontal-relative:page;mso-position-vertical-relative:page;z-index:2516817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05</w:t>
                  </w:r>
                </w:p>
                <w:p>
                  <w:pPr>
                    <w:spacing w:before="210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05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356.65pt;margin-top:442.2pt;height:30.6pt;width:19.65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91" w:lineRule="exact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position w:val="19"/>
                      <w:sz w:val="18"/>
                      <w:szCs w:val="18"/>
                    </w:rPr>
                    <w:t>8.97</w:t>
                  </w:r>
                </w:p>
                <w:p>
                  <w:pPr>
                    <w:spacing w:line="184" w:lineRule="auto"/>
                    <w:ind w:left="23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7.98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402.9pt;margin-top:442.2pt;height:30.6pt;width:19.6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91" w:lineRule="exact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position w:val="19"/>
                      <w:sz w:val="18"/>
                      <w:szCs w:val="18"/>
                    </w:rPr>
                    <w:t>8.97</w:t>
                  </w:r>
                </w:p>
                <w:p>
                  <w:pPr>
                    <w:spacing w:line="184" w:lineRule="auto"/>
                    <w:ind w:left="23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7.98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447.85pt;margin-top:442.2pt;height:30.6pt;width:19.6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91" w:lineRule="exact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position w:val="19"/>
                      <w:sz w:val="18"/>
                      <w:szCs w:val="18"/>
                    </w:rPr>
                    <w:t>8.97</w:t>
                  </w:r>
                </w:p>
                <w:p>
                  <w:pPr>
                    <w:spacing w:line="184" w:lineRule="auto"/>
                    <w:ind w:left="23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7.98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18"/>
          <w:szCs w:val="18"/>
        </w:rPr>
        <w:t>预算</w:t>
      </w:r>
      <w:r>
        <w:rPr>
          <w:rFonts w:ascii="宋体" w:hAnsi="宋体" w:eastAsia="宋体" w:cs="宋体"/>
          <w:spacing w:val="-1"/>
          <w:sz w:val="18"/>
          <w:szCs w:val="18"/>
        </w:rPr>
        <w:t>07表</w:t>
      </w:r>
    </w:p>
    <w:p>
      <w:pPr>
        <w:spacing w:before="122" w:line="225" w:lineRule="auto"/>
        <w:ind w:left="497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9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2022年支出经济分类汇总表</w:t>
      </w:r>
    </w:p>
    <w:p>
      <w:pPr>
        <w:spacing w:before="65" w:line="285" w:lineRule="exact"/>
        <w:ind w:left="2734"/>
        <w:rPr>
          <w:rFonts w:ascii="宋体" w:hAnsi="宋体" w:eastAsia="宋体" w:cs="宋体"/>
          <w:sz w:val="18"/>
          <w:szCs w:val="18"/>
        </w:rPr>
      </w:pPr>
      <w:r>
        <w:pict>
          <v:shape id="_x0000_s1045" o:spid="_x0000_s1045" o:spt="202" type="#_x0000_t202" style="position:absolute;left:0pt;margin-left:712.55pt;margin-top:0.7pt;height:12.8pt;width:10.6pt;z-index:2516992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单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1.85pt;margin-top:2.25pt;height:12.8pt;width:44.55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18"/>
                      <w:szCs w:val="18"/>
                    </w:rPr>
                    <w:t>单位名称：</w:t>
                  </w: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703.5pt;margin-top:11.95pt;height:12.85pt;width:10.65pt;z-index:2516961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位</w:t>
                  </w: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33.5pt;margin-top:16.5pt;height:12.75pt;width:73.5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部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门预算经济分类</w:t>
                  </w: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341.25pt;margin-top:16.5pt;height:12.75pt;width:55.5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一般公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共预算</w:t>
                  </w: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419.45pt;margin-top:16.6pt;height:35.45pt;width:19.7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政府</w:t>
                  </w:r>
                </w:p>
                <w:p>
                  <w:pPr>
                    <w:spacing w:before="8" w:line="222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性基</w:t>
                  </w:r>
                </w:p>
                <w:p>
                  <w:pPr>
                    <w:spacing w:before="8" w:line="227" w:lineRule="auto"/>
                    <w:ind w:left="11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金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521.35pt;margin-top:16.6pt;height:35.15pt;width:37.6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财政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专户</w:t>
                  </w:r>
                </w:p>
                <w:p>
                  <w:pPr>
                    <w:spacing w:before="7" w:line="220" w:lineRule="auto"/>
                    <w:ind w:left="2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管理资金</w:t>
                  </w:r>
                </w:p>
                <w:p>
                  <w:pPr>
                    <w:spacing w:before="9" w:line="220" w:lineRule="auto"/>
                    <w:ind w:left="205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收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入</w:t>
                  </w: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445.85pt;margin-top:22.2pt;height:24pt;width:37.6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5" w:lineRule="auto"/>
                    <w:ind w:left="20" w:right="20" w:firstLine="16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8"/>
                      <w:szCs w:val="18"/>
                    </w:rPr>
                    <w:t>国</w:t>
                  </w:r>
                  <w:r>
                    <w:rPr>
                      <w:rFonts w:ascii="宋体" w:hAnsi="宋体" w:eastAsia="宋体" w:cs="宋体"/>
                      <w:spacing w:val="-6"/>
                      <w:sz w:val="18"/>
                      <w:szCs w:val="18"/>
                    </w:rPr>
                    <w:t>有资本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经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营预算</w:t>
                  </w: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562.45pt;margin-top:22.2pt;height:24pt;width:134.3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5" w:lineRule="auto"/>
                    <w:ind w:left="25" w:right="20" w:hanging="6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18"/>
                      <w:szCs w:val="18"/>
                    </w:rPr>
                    <w:t>事业</w:t>
                  </w: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 xml:space="preserve"> 上级补 附属单位 事业单位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收入 助收入 上缴收入 经营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收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入</w:t>
                  </w: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487.9pt;margin-top:22.2pt;height:24pt;width:28.6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6" w:lineRule="auto"/>
                    <w:ind w:left="20" w:righ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上年结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转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结余</w:t>
                  </w: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701.15pt;margin-top:22.2pt;height:24pt;width:21.65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5" w:lineRule="auto"/>
                    <w:ind w:left="20" w:right="20" w:firstLine="4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其他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收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入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0"/>
          <w:position w:val="7"/>
          <w:sz w:val="18"/>
          <w:szCs w:val="18"/>
        </w:rPr>
        <w:t>洛</w:t>
      </w:r>
      <w:r>
        <w:rPr>
          <w:rFonts w:ascii="宋体" w:hAnsi="宋体" w:eastAsia="宋体" w:cs="宋体"/>
          <w:spacing w:val="5"/>
          <w:position w:val="7"/>
          <w:sz w:val="18"/>
          <w:szCs w:val="18"/>
        </w:rPr>
        <w:t>阳市洛龙区总工会(本级)</w:t>
      </w:r>
    </w:p>
    <w:p>
      <w:pPr>
        <w:spacing w:line="219" w:lineRule="auto"/>
        <w:ind w:left="34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政府预算经济</w:t>
      </w:r>
      <w:r>
        <w:rPr>
          <w:rFonts w:ascii="宋体" w:hAnsi="宋体" w:eastAsia="宋体" w:cs="宋体"/>
          <w:sz w:val="18"/>
          <w:szCs w:val="18"/>
        </w:rPr>
        <w:t>分类</w:t>
      </w:r>
    </w:p>
    <w:p>
      <w:pPr>
        <w:spacing w:before="268" w:line="304" w:lineRule="exact"/>
        <w:ind w:left="7573"/>
        <w:rPr>
          <w:rFonts w:ascii="宋体" w:hAnsi="宋体" w:eastAsia="宋体" w:cs="宋体"/>
          <w:sz w:val="18"/>
          <w:szCs w:val="18"/>
        </w:rPr>
      </w:pPr>
      <w:r>
        <w:drawing>
          <wp:anchor distT="0" distB="0" distL="0" distR="0" simplePos="0" relativeHeight="2517012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-182245</wp:posOffset>
            </wp:positionV>
            <wp:extent cx="9190990" cy="505714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91244" cy="5057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6" o:spid="_x0000_s1056" o:spt="202" type="#_x0000_t202" style="position:absolute;left:0pt;margin-left:291.65pt;margin-top:-0.4pt;height:39.1pt;width:31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总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计</w:t>
                  </w:r>
                </w:p>
                <w:p>
                  <w:pPr>
                    <w:spacing w:line="28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85" w:lineRule="auto"/>
                    <w:ind w:left="8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16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2.26</w:t>
                  </w: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15.9pt;margin-top:6.7pt;height:12.75pt;width:10.65pt;z-index:251697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类</w:t>
                  </w:r>
                </w:p>
              </w:txbxContent>
            </v:textbox>
          </v:shape>
        </w:pict>
      </w:r>
      <w:r>
        <w:pict>
          <v:shape id="_x0000_s1058" o:spid="_x0000_s1058" o:spt="202" type="#_x0000_t202" style="position:absolute;left:0pt;margin-left:336.9pt;margin-top:6.7pt;height:12.85pt;width:19.4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小计</w:t>
                  </w: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50.65pt;margin-top:6.7pt;height:12.85pt;width:10.65pt;z-index:2516981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款</w:t>
                  </w: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373.2pt;margin-top:1.15pt;height:12.8pt;width:37.65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其中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：财</w:t>
                  </w:r>
                </w:p>
              </w:txbxContent>
            </v:textbox>
          </v:shape>
        </w:pict>
      </w:r>
      <w:r>
        <w:pict>
          <v:shape id="_x0000_s1061" o:spid="_x0000_s1061" o:spt="202" type="#_x0000_t202" style="position:absolute;left:0pt;margin-left:146.4pt;margin-top:6.7pt;height:12.75pt;width:36.7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15"/>
                      <w:sz w:val="18"/>
                      <w:szCs w:val="18"/>
                    </w:rPr>
                    <w:t>类</w:t>
                  </w:r>
                  <w:r>
                    <w:rPr>
                      <w:rFonts w:ascii="宋体" w:hAnsi="宋体" w:eastAsia="宋体" w:cs="宋体"/>
                      <w:spacing w:val="14"/>
                      <w:sz w:val="18"/>
                      <w:szCs w:val="18"/>
                    </w:rPr>
                    <w:t xml:space="preserve">   款</w:t>
                  </w:r>
                </w:p>
              </w:txbxContent>
            </v:textbox>
          </v:shape>
        </w:pict>
      </w:r>
      <w:r>
        <w:pict>
          <v:shape id="_x0000_s1062" o:spid="_x0000_s1062" o:spt="202" type="#_x0000_t202" style="position:absolute;left:0pt;margin-left:216.6pt;margin-top:6.7pt;height:12.75pt;width:37.65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科目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名称</w:t>
                  </w:r>
                </w:p>
              </w:txbxContent>
            </v:textbox>
          </v:shape>
        </w:pict>
      </w:r>
      <w:r>
        <w:pict>
          <v:shape id="_x0000_s1063" o:spid="_x0000_s1063" o:spt="202" type="#_x0000_t202" style="position:absolute;left:0pt;margin-left:77.05pt;margin-top:6.7pt;height:376.4pt;width:55.7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407" w:lineRule="auto"/>
                    <w:ind w:left="380" w:right="200" w:hanging="18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科目名称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合计</w:t>
                  </w:r>
                </w:p>
                <w:p>
                  <w:pPr>
                    <w:spacing w:before="45" w:line="245" w:lineRule="auto"/>
                    <w:ind w:left="292" w:right="20" w:hanging="27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洛阳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市洛龙区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总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工会</w:t>
                  </w:r>
                </w:p>
                <w:p>
                  <w:pPr>
                    <w:spacing w:before="149" w:line="220" w:lineRule="auto"/>
                    <w:ind w:left="2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其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他社会保障</w:t>
                  </w:r>
                </w:p>
                <w:p>
                  <w:pPr>
                    <w:spacing w:before="9" w:line="317" w:lineRule="auto"/>
                    <w:ind w:left="200" w:right="200" w:firstLine="178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缴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费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绩效工资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基本工资</w:t>
                  </w:r>
                </w:p>
                <w:p>
                  <w:pPr>
                    <w:spacing w:before="3" w:line="221" w:lineRule="auto"/>
                    <w:ind w:left="38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奖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金</w:t>
                  </w:r>
                </w:p>
                <w:p>
                  <w:pPr>
                    <w:spacing w:before="62" w:line="221" w:lineRule="auto"/>
                    <w:ind w:left="2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其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他工资福利</w:t>
                  </w:r>
                </w:p>
                <w:p>
                  <w:pPr>
                    <w:spacing w:before="9" w:line="221" w:lineRule="auto"/>
                    <w:ind w:left="38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支出</w:t>
                  </w:r>
                </w:p>
                <w:p>
                  <w:pPr>
                    <w:spacing w:before="64" w:line="334" w:lineRule="auto"/>
                    <w:ind w:left="289" w:right="200" w:hanging="89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津贴补贴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福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利费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办公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费</w:t>
                  </w:r>
                </w:p>
                <w:p>
                  <w:pPr>
                    <w:spacing w:before="1" w:line="220" w:lineRule="auto"/>
                    <w:ind w:left="2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其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他交通费用</w:t>
                  </w:r>
                </w:p>
                <w:p>
                  <w:pPr>
                    <w:spacing w:before="112" w:line="220" w:lineRule="auto"/>
                    <w:ind w:left="20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工会经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费</w:t>
                  </w:r>
                </w:p>
                <w:p>
                  <w:pPr>
                    <w:spacing w:before="112" w:line="220" w:lineRule="auto"/>
                    <w:ind w:left="11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委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托业务费</w:t>
                  </w:r>
                </w:p>
                <w:p>
                  <w:pPr>
                    <w:spacing w:before="111" w:line="220" w:lineRule="auto"/>
                    <w:ind w:left="29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退休费</w:t>
                  </w:r>
                </w:p>
                <w:p>
                  <w:pPr>
                    <w:spacing w:before="65" w:line="221" w:lineRule="auto"/>
                    <w:ind w:left="2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其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他商品和服</w:t>
                  </w:r>
                </w:p>
                <w:p>
                  <w:pPr>
                    <w:spacing w:before="8" w:line="220" w:lineRule="auto"/>
                    <w:ind w:left="29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务支出</w:t>
                  </w:r>
                </w:p>
                <w:p>
                  <w:pPr>
                    <w:spacing w:before="14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机关事业单位</w:t>
                  </w:r>
                </w:p>
                <w:p>
                  <w:pPr>
                    <w:spacing w:before="1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基本养老保险</w:t>
                  </w:r>
                </w:p>
                <w:p>
                  <w:pPr>
                    <w:spacing w:before="10" w:line="220" w:lineRule="auto"/>
                    <w:ind w:left="379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缴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费</w:t>
                  </w:r>
                </w:p>
                <w:p>
                  <w:pPr>
                    <w:spacing w:before="14" w:line="220" w:lineRule="auto"/>
                    <w:ind w:left="2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职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工基本医疗</w:t>
                  </w:r>
                </w:p>
                <w:p>
                  <w:pPr>
                    <w:spacing w:before="11" w:line="220" w:lineRule="auto"/>
                    <w:ind w:left="20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保险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缴费</w:t>
                  </w:r>
                </w:p>
                <w:p>
                  <w:pPr>
                    <w:spacing w:before="64" w:line="221" w:lineRule="auto"/>
                    <w:ind w:left="11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住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房公积金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position w:val="9"/>
          <w:sz w:val="18"/>
          <w:szCs w:val="18"/>
        </w:rPr>
        <w:t>政拨</w:t>
      </w:r>
      <w:r>
        <w:rPr>
          <w:rFonts w:ascii="宋体" w:hAnsi="宋体" w:eastAsia="宋体" w:cs="宋体"/>
          <w:spacing w:val="-1"/>
          <w:position w:val="9"/>
          <w:sz w:val="18"/>
          <w:szCs w:val="18"/>
        </w:rPr>
        <w:t>款</w:t>
      </w:r>
    </w:p>
    <w:p>
      <w:pPr>
        <w:spacing w:line="185" w:lineRule="auto"/>
        <w:ind w:left="683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1</w:t>
      </w:r>
      <w:r>
        <w:rPr>
          <w:rFonts w:ascii="宋体" w:hAnsi="宋体" w:eastAsia="宋体" w:cs="宋体"/>
          <w:spacing w:val="-1"/>
          <w:sz w:val="18"/>
          <w:szCs w:val="18"/>
        </w:rPr>
        <w:t>62.26    162.26</w:t>
      </w:r>
    </w:p>
    <w:p>
      <w:pPr>
        <w:spacing w:line="321" w:lineRule="auto"/>
        <w:rPr>
          <w:rFonts w:ascii="Arial"/>
          <w:sz w:val="21"/>
        </w:rPr>
      </w:pPr>
    </w:p>
    <w:p>
      <w:pPr>
        <w:spacing w:before="59" w:line="185" w:lineRule="auto"/>
        <w:ind w:left="5913"/>
        <w:rPr>
          <w:rFonts w:ascii="宋体" w:hAnsi="宋体" w:eastAsia="宋体" w:cs="宋体"/>
          <w:sz w:val="18"/>
          <w:szCs w:val="18"/>
        </w:rPr>
      </w:pPr>
      <w:r>
        <w:pict>
          <v:shape id="_x0000_s1064" o:spid="_x0000_s1064" o:spt="202" type="#_x0000_t202" style="position:absolute;left:0pt;margin-left:5.4pt;margin-top:1.9pt;height:11.05pt;width:28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12700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65" o:spid="_x0000_s1065" o:spt="202" type="#_x0000_t202" style="position:absolute;left:0pt;margin-left:385.85pt;margin-top:1.9pt;height:11pt;width:28pt;z-index:251686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162.2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1066" o:spid="_x0000_s1066" o:spt="202" type="#_x0000_t202" style="position:absolute;left:0pt;margin-left:340.9pt;margin-top:1.9pt;height:11pt;width:28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162.2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6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3"/>
          <w:sz w:val="18"/>
          <w:szCs w:val="18"/>
        </w:rPr>
        <w:t>162.2</w:t>
      </w:r>
      <w:r>
        <w:rPr>
          <w:rFonts w:ascii="宋体" w:hAnsi="宋体" w:eastAsia="宋体" w:cs="宋体"/>
          <w:spacing w:val="-2"/>
          <w:sz w:val="18"/>
          <w:szCs w:val="18"/>
        </w:rPr>
        <w:t>6</w:t>
      </w:r>
    </w:p>
    <w:p>
      <w:pPr>
        <w:spacing w:line="356" w:lineRule="auto"/>
        <w:rPr>
          <w:rFonts w:ascii="Arial"/>
          <w:sz w:val="21"/>
        </w:rPr>
      </w:pPr>
    </w:p>
    <w:p>
      <w:pPr>
        <w:spacing w:before="59" w:line="221" w:lineRule="auto"/>
        <w:ind w:left="34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0</w:t>
      </w:r>
      <w:r>
        <w:rPr>
          <w:rFonts w:ascii="宋体" w:hAnsi="宋体" w:eastAsia="宋体" w:cs="宋体"/>
          <w:spacing w:val="5"/>
          <w:sz w:val="18"/>
          <w:szCs w:val="18"/>
        </w:rPr>
        <w:t>1     工资福利支出</w:t>
      </w:r>
    </w:p>
    <w:p>
      <w:pPr>
        <w:spacing w:before="175" w:line="220" w:lineRule="auto"/>
        <w:ind w:left="34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0</w:t>
      </w:r>
      <w:r>
        <w:rPr>
          <w:rFonts w:ascii="宋体" w:hAnsi="宋体" w:eastAsia="宋体" w:cs="宋体"/>
          <w:spacing w:val="5"/>
          <w:sz w:val="18"/>
          <w:szCs w:val="18"/>
        </w:rPr>
        <w:t>1    工资奖金津补贴</w:t>
      </w:r>
    </w:p>
    <w:p>
      <w:pPr>
        <w:spacing w:before="113" w:line="221" w:lineRule="auto"/>
        <w:ind w:left="34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0</w:t>
      </w:r>
      <w:r>
        <w:rPr>
          <w:rFonts w:ascii="宋体" w:hAnsi="宋体" w:eastAsia="宋体" w:cs="宋体"/>
          <w:spacing w:val="5"/>
          <w:sz w:val="18"/>
          <w:szCs w:val="18"/>
        </w:rPr>
        <w:t>1     工资福利支出</w:t>
      </w:r>
    </w:p>
    <w:p>
      <w:pPr>
        <w:spacing w:before="111" w:line="221" w:lineRule="auto"/>
        <w:ind w:left="34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0</w:t>
      </w:r>
      <w:r>
        <w:rPr>
          <w:rFonts w:ascii="宋体" w:hAnsi="宋体" w:eastAsia="宋体" w:cs="宋体"/>
          <w:spacing w:val="5"/>
          <w:sz w:val="18"/>
          <w:szCs w:val="18"/>
        </w:rPr>
        <w:t>1     工资福利支出</w:t>
      </w:r>
    </w:p>
    <w:p>
      <w:pPr>
        <w:spacing w:before="173" w:line="221" w:lineRule="auto"/>
        <w:ind w:left="34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0</w:t>
      </w:r>
      <w:r>
        <w:rPr>
          <w:rFonts w:ascii="宋体" w:hAnsi="宋体" w:eastAsia="宋体" w:cs="宋体"/>
          <w:spacing w:val="5"/>
          <w:sz w:val="18"/>
          <w:szCs w:val="18"/>
        </w:rPr>
        <w:t>1     工资福利支出</w:t>
      </w:r>
    </w:p>
    <w:p>
      <w:pPr>
        <w:spacing w:before="176" w:line="221" w:lineRule="auto"/>
        <w:ind w:left="34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0</w:t>
      </w:r>
      <w:r>
        <w:rPr>
          <w:rFonts w:ascii="宋体" w:hAnsi="宋体" w:eastAsia="宋体" w:cs="宋体"/>
          <w:spacing w:val="5"/>
          <w:sz w:val="18"/>
          <w:szCs w:val="18"/>
        </w:rPr>
        <w:t>1     工资福利支出</w:t>
      </w:r>
    </w:p>
    <w:p>
      <w:pPr>
        <w:spacing w:before="110" w:line="220" w:lineRule="auto"/>
        <w:ind w:left="34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0</w:t>
      </w:r>
      <w:r>
        <w:rPr>
          <w:rFonts w:ascii="宋体" w:hAnsi="宋体" w:eastAsia="宋体" w:cs="宋体"/>
          <w:spacing w:val="5"/>
          <w:sz w:val="18"/>
          <w:szCs w:val="18"/>
        </w:rPr>
        <w:t>1       办公经费</w:t>
      </w:r>
    </w:p>
    <w:p>
      <w:pPr>
        <w:spacing w:before="113" w:line="220" w:lineRule="auto"/>
        <w:ind w:left="34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0</w:t>
      </w:r>
      <w:r>
        <w:rPr>
          <w:rFonts w:ascii="宋体" w:hAnsi="宋体" w:eastAsia="宋体" w:cs="宋体"/>
          <w:spacing w:val="5"/>
          <w:sz w:val="18"/>
          <w:szCs w:val="18"/>
        </w:rPr>
        <w:t>1       办公经费</w:t>
      </w:r>
    </w:p>
    <w:p>
      <w:pPr>
        <w:spacing w:before="110" w:line="220" w:lineRule="auto"/>
        <w:ind w:left="34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0</w:t>
      </w:r>
      <w:r>
        <w:rPr>
          <w:rFonts w:ascii="宋体" w:hAnsi="宋体" w:eastAsia="宋体" w:cs="宋体"/>
          <w:spacing w:val="5"/>
          <w:sz w:val="18"/>
          <w:szCs w:val="18"/>
        </w:rPr>
        <w:t>1       办公经费</w:t>
      </w:r>
    </w:p>
    <w:p>
      <w:pPr>
        <w:spacing w:before="113" w:line="220" w:lineRule="auto"/>
        <w:ind w:left="34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0</w:t>
      </w:r>
      <w:r>
        <w:rPr>
          <w:rFonts w:ascii="宋体" w:hAnsi="宋体" w:eastAsia="宋体" w:cs="宋体"/>
          <w:spacing w:val="5"/>
          <w:sz w:val="18"/>
          <w:szCs w:val="18"/>
        </w:rPr>
        <w:t>1       办公经费</w:t>
      </w:r>
    </w:p>
    <w:p>
      <w:pPr>
        <w:spacing w:before="112" w:line="220" w:lineRule="auto"/>
        <w:ind w:left="34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0</w:t>
      </w:r>
      <w:r>
        <w:rPr>
          <w:rFonts w:ascii="宋体" w:hAnsi="宋体" w:eastAsia="宋体" w:cs="宋体"/>
          <w:spacing w:val="5"/>
          <w:sz w:val="18"/>
          <w:szCs w:val="18"/>
        </w:rPr>
        <w:t>5      委托业务费</w:t>
      </w:r>
    </w:p>
    <w:p>
      <w:pPr>
        <w:spacing w:before="111" w:line="220" w:lineRule="auto"/>
        <w:ind w:left="34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0</w:t>
      </w:r>
      <w:r>
        <w:rPr>
          <w:rFonts w:ascii="宋体" w:hAnsi="宋体" w:eastAsia="宋体" w:cs="宋体"/>
          <w:spacing w:val="5"/>
          <w:sz w:val="18"/>
          <w:szCs w:val="18"/>
        </w:rPr>
        <w:t>5       离退休费</w:t>
      </w:r>
    </w:p>
    <w:p>
      <w:pPr>
        <w:spacing w:before="176" w:line="220" w:lineRule="auto"/>
        <w:ind w:left="34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9</w:t>
      </w:r>
      <w:r>
        <w:rPr>
          <w:rFonts w:ascii="宋体" w:hAnsi="宋体" w:eastAsia="宋体" w:cs="宋体"/>
          <w:spacing w:val="5"/>
          <w:sz w:val="18"/>
          <w:szCs w:val="18"/>
        </w:rPr>
        <w:t>9  其他商品和服务支出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58" w:line="221" w:lineRule="auto"/>
        <w:ind w:left="34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0</w:t>
      </w:r>
      <w:r>
        <w:rPr>
          <w:rFonts w:ascii="宋体" w:hAnsi="宋体" w:eastAsia="宋体" w:cs="宋体"/>
          <w:spacing w:val="5"/>
          <w:sz w:val="18"/>
          <w:szCs w:val="18"/>
        </w:rPr>
        <w:t>1     工资福利支出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59" w:line="221" w:lineRule="auto"/>
        <w:ind w:left="34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0</w:t>
      </w:r>
      <w:r>
        <w:rPr>
          <w:rFonts w:ascii="宋体" w:hAnsi="宋体" w:eastAsia="宋体" w:cs="宋体"/>
          <w:spacing w:val="5"/>
          <w:sz w:val="18"/>
          <w:szCs w:val="18"/>
        </w:rPr>
        <w:t>1     工资福利支出</w:t>
      </w:r>
    </w:p>
    <w:p>
      <w:pPr>
        <w:spacing w:before="176" w:line="221" w:lineRule="auto"/>
        <w:ind w:left="34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0</w:t>
      </w:r>
      <w:r>
        <w:rPr>
          <w:rFonts w:ascii="宋体" w:hAnsi="宋体" w:eastAsia="宋体" w:cs="宋体"/>
          <w:spacing w:val="5"/>
          <w:sz w:val="18"/>
          <w:szCs w:val="18"/>
        </w:rPr>
        <w:t>1     工资福利支出</w:t>
      </w:r>
    </w:p>
    <w:p>
      <w:pPr>
        <w:sectPr>
          <w:pgSz w:w="16840" w:h="11905"/>
          <w:pgMar w:top="411" w:right="1292" w:bottom="400" w:left="1072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8" w:line="185" w:lineRule="auto"/>
        <w:ind w:left="5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单位名</w:t>
      </w:r>
      <w:r>
        <w:rPr>
          <w:rFonts w:ascii="宋体" w:hAnsi="宋体" w:eastAsia="宋体" w:cs="宋体"/>
          <w:spacing w:val="-1"/>
          <w:sz w:val="18"/>
          <w:szCs w:val="18"/>
        </w:rPr>
        <w:t>称: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120" w:line="225" w:lineRule="auto"/>
        <w:ind w:left="846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0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2022年一般公共预算“三公”经费预算</w:t>
      </w:r>
      <w:r>
        <w:rPr>
          <w:rFonts w:ascii="宋体" w:hAnsi="宋体" w:eastAsia="宋体" w:cs="宋体"/>
          <w:spacing w:val="7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表</w:t>
      </w:r>
    </w:p>
    <w:p>
      <w:pPr>
        <w:spacing w:before="66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0"/>
          <w:sz w:val="18"/>
          <w:szCs w:val="18"/>
        </w:rPr>
        <w:t>洛</w:t>
      </w:r>
      <w:r>
        <w:rPr>
          <w:rFonts w:ascii="宋体" w:hAnsi="宋体" w:eastAsia="宋体" w:cs="宋体"/>
          <w:spacing w:val="5"/>
          <w:sz w:val="18"/>
          <w:szCs w:val="18"/>
        </w:rPr>
        <w:t>阳市洛龙区总工会(本级)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5" w:line="220" w:lineRule="auto"/>
        <w:ind w:left="1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</w:t>
      </w:r>
      <w:r>
        <w:rPr>
          <w:rFonts w:ascii="宋体" w:hAnsi="宋体" w:eastAsia="宋体" w:cs="宋体"/>
          <w:spacing w:val="-1"/>
          <w:sz w:val="18"/>
          <w:szCs w:val="18"/>
        </w:rPr>
        <w:t>08表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9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</w:t>
      </w:r>
      <w:r>
        <w:rPr>
          <w:rFonts w:ascii="宋体" w:hAnsi="宋体" w:eastAsia="宋体" w:cs="宋体"/>
          <w:spacing w:val="-1"/>
          <w:sz w:val="18"/>
          <w:szCs w:val="18"/>
        </w:rPr>
        <w:t>：万元</w:t>
      </w:r>
    </w:p>
    <w:p>
      <w:pPr>
        <w:sectPr>
          <w:pgSz w:w="16840" w:h="11905"/>
          <w:pgMar w:top="371" w:right="2526" w:bottom="400" w:left="1072" w:header="0" w:footer="0" w:gutter="0"/>
          <w:cols w:equalWidth="0" w:num="3">
            <w:col w:w="2110" w:space="100"/>
            <w:col w:w="9705" w:space="100"/>
            <w:col w:w="1227"/>
          </w:cols>
        </w:sectPr>
      </w:pPr>
    </w:p>
    <w:p>
      <w:pPr>
        <w:spacing w:line="30" w:lineRule="exact"/>
      </w:pPr>
    </w:p>
    <w:tbl>
      <w:tblPr>
        <w:tblStyle w:val="4"/>
        <w:tblW w:w="129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50"/>
        <w:gridCol w:w="2150"/>
        <w:gridCol w:w="2150"/>
        <w:gridCol w:w="2151"/>
        <w:gridCol w:w="21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16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9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“三公”经费合</w:t>
            </w:r>
            <w:r>
              <w:rPr>
                <w:rFonts w:ascii="宋体" w:hAnsi="宋体" w:eastAsia="宋体" w:cs="宋体"/>
                <w:sz w:val="18"/>
                <w:szCs w:val="18"/>
              </w:rPr>
              <w:t>计</w:t>
            </w:r>
          </w:p>
        </w:tc>
        <w:tc>
          <w:tcPr>
            <w:tcW w:w="21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9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因公出国(境)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费</w:t>
            </w:r>
          </w:p>
        </w:tc>
        <w:tc>
          <w:tcPr>
            <w:tcW w:w="64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23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用车购置及运行费</w:t>
            </w:r>
          </w:p>
        </w:tc>
        <w:tc>
          <w:tcPr>
            <w:tcW w:w="216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0" w:line="220" w:lineRule="auto"/>
              <w:ind w:left="6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6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2" w:lineRule="auto"/>
              <w:ind w:left="9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0" w:lineRule="auto"/>
              <w:ind w:left="4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公务用车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购置费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0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公务用车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运行费</w:t>
            </w:r>
          </w:p>
        </w:tc>
        <w:tc>
          <w:tcPr>
            <w:tcW w:w="216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7" w:line="219" w:lineRule="auto"/>
        <w:ind w:left="56" w:right="50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1"/>
          <w:sz w:val="18"/>
          <w:szCs w:val="18"/>
        </w:rPr>
        <w:t>注</w:t>
      </w:r>
      <w:r>
        <w:rPr>
          <w:rFonts w:ascii="宋体" w:hAnsi="宋体" w:eastAsia="宋体" w:cs="宋体"/>
          <w:spacing w:val="6"/>
          <w:sz w:val="18"/>
          <w:szCs w:val="18"/>
        </w:rPr>
        <w:t>：按照党中央、国务院有关规定及部门预算管理有关规定，“三公”经费包括因公出国(境)费、公务用车购置及运行费和公务接待费。(1)因公出国(境)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5"/>
          <w:sz w:val="18"/>
          <w:szCs w:val="18"/>
        </w:rPr>
        <w:t>费，指单位工作人员公务出国(境)的住宿费、差旅费、伙食补助费、杂费、培训费等支出。(2)公务用车购置及运行费，指单位公务用车购置费及租用费、</w:t>
      </w:r>
      <w:r>
        <w:rPr>
          <w:rFonts w:ascii="宋体" w:hAnsi="宋体" w:eastAsia="宋体" w:cs="宋体"/>
          <w:spacing w:val="2"/>
          <w:sz w:val="18"/>
          <w:szCs w:val="18"/>
        </w:rPr>
        <w:t>燃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料费、维修费、过路过</w:t>
      </w:r>
      <w:r>
        <w:rPr>
          <w:rFonts w:ascii="宋体" w:hAnsi="宋体" w:eastAsia="宋体" w:cs="宋体"/>
          <w:spacing w:val="1"/>
          <w:sz w:val="18"/>
          <w:szCs w:val="18"/>
        </w:rPr>
        <w:t>桥费、保险费、安全奖励费用等支出，公务用车指用于履行公务的机动车辆，包括一般公务用车和执法执勤用车。(3) 公务接待费，指单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位</w:t>
      </w:r>
      <w:r>
        <w:rPr>
          <w:rFonts w:ascii="宋体" w:hAnsi="宋体" w:eastAsia="宋体" w:cs="宋体"/>
          <w:spacing w:val="9"/>
          <w:sz w:val="18"/>
          <w:szCs w:val="18"/>
        </w:rPr>
        <w:t>按</w:t>
      </w:r>
      <w:r>
        <w:rPr>
          <w:rFonts w:ascii="宋体" w:hAnsi="宋体" w:eastAsia="宋体" w:cs="宋体"/>
          <w:spacing w:val="6"/>
          <w:sz w:val="18"/>
          <w:szCs w:val="18"/>
        </w:rPr>
        <w:t>规定开支的各类公务接待(含外宾接待)支出。</w:t>
      </w:r>
    </w:p>
    <w:p>
      <w:pPr>
        <w:sectPr>
          <w:type w:val="continuous"/>
          <w:pgSz w:w="16840" w:h="11905"/>
          <w:pgMar w:top="371" w:right="2526" w:bottom="400" w:left="1072" w:header="0" w:footer="0" w:gutter="0"/>
          <w:cols w:equalWidth="0" w:num="1">
            <w:col w:w="13242"/>
          </w:cols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8" w:line="185" w:lineRule="auto"/>
        <w:ind w:left="5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单位名称：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121" w:line="225" w:lineRule="auto"/>
        <w:ind w:left="3098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1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2</w:t>
      </w:r>
      <w:r>
        <w:rPr>
          <w:rFonts w:ascii="宋体" w:hAnsi="宋体" w:eastAsia="宋体" w:cs="宋体"/>
          <w:spacing w:val="9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022年政府性基金支出预算表</w:t>
      </w:r>
    </w:p>
    <w:p>
      <w:pPr>
        <w:spacing w:before="67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洛阳市洛龙区</w:t>
      </w:r>
      <w:r>
        <w:rPr>
          <w:rFonts w:ascii="宋体" w:hAnsi="宋体" w:eastAsia="宋体" w:cs="宋体"/>
          <w:spacing w:val="-1"/>
          <w:sz w:val="18"/>
          <w:szCs w:val="18"/>
        </w:rPr>
        <w:t>总工会(本级)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5" w:line="220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</w:t>
      </w:r>
      <w:r>
        <w:rPr>
          <w:rFonts w:ascii="宋体" w:hAnsi="宋体" w:eastAsia="宋体" w:cs="宋体"/>
          <w:spacing w:val="-1"/>
          <w:sz w:val="18"/>
          <w:szCs w:val="18"/>
        </w:rPr>
        <w:t>09表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9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</w:t>
      </w:r>
      <w:r>
        <w:rPr>
          <w:rFonts w:ascii="宋体" w:hAnsi="宋体" w:eastAsia="宋体" w:cs="宋体"/>
          <w:spacing w:val="-1"/>
          <w:sz w:val="18"/>
          <w:szCs w:val="18"/>
        </w:rPr>
        <w:t>：万元</w:t>
      </w:r>
    </w:p>
    <w:p>
      <w:pPr>
        <w:sectPr>
          <w:pgSz w:w="16840" w:h="11905"/>
          <w:pgMar w:top="373" w:right="1229" w:bottom="400" w:left="1071" w:header="0" w:footer="0" w:gutter="0"/>
          <w:cols w:equalWidth="0" w:num="3">
            <w:col w:w="1615" w:space="100"/>
            <w:col w:w="11804" w:space="100"/>
            <w:col w:w="922"/>
          </w:cols>
        </w:sectPr>
      </w:pPr>
    </w:p>
    <w:p>
      <w:pPr>
        <w:spacing w:line="30" w:lineRule="exact"/>
      </w:pPr>
    </w:p>
    <w:tbl>
      <w:tblPr>
        <w:tblStyle w:val="4"/>
        <w:tblW w:w="145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79"/>
        <w:gridCol w:w="621"/>
        <w:gridCol w:w="1090"/>
        <w:gridCol w:w="1669"/>
        <w:gridCol w:w="1241"/>
        <w:gridCol w:w="1213"/>
        <w:gridCol w:w="1351"/>
        <w:gridCol w:w="1075"/>
        <w:gridCol w:w="1075"/>
        <w:gridCol w:w="1075"/>
        <w:gridCol w:w="855"/>
        <w:gridCol w:w="1075"/>
        <w:gridCol w:w="11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65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0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编码</w:t>
            </w:r>
          </w:p>
        </w:tc>
        <w:tc>
          <w:tcPr>
            <w:tcW w:w="10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单位代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码</w:t>
            </w:r>
          </w:p>
        </w:tc>
        <w:tc>
          <w:tcPr>
            <w:tcW w:w="16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位(科目名称)</w:t>
            </w:r>
          </w:p>
        </w:tc>
        <w:tc>
          <w:tcPr>
            <w:tcW w:w="12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578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2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基本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</w:t>
            </w:r>
          </w:p>
        </w:tc>
        <w:tc>
          <w:tcPr>
            <w:tcW w:w="307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1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65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24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8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人员经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费</w:t>
            </w:r>
          </w:p>
        </w:tc>
        <w:tc>
          <w:tcPr>
            <w:tcW w:w="21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7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用经费</w:t>
            </w:r>
          </w:p>
        </w:tc>
        <w:tc>
          <w:tcPr>
            <w:tcW w:w="8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10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运转类</w:t>
            </w:r>
          </w:p>
        </w:tc>
        <w:tc>
          <w:tcPr>
            <w:tcW w:w="11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22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款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21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0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21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福利支出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45" w:lineRule="auto"/>
              <w:ind w:left="185" w:right="71" w:hanging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对个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人和家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庭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的补助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45" w:lineRule="auto"/>
              <w:ind w:left="367" w:right="69" w:hanging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品和服务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本性支出</w:t>
            </w:r>
          </w:p>
        </w:tc>
        <w:tc>
          <w:tcPr>
            <w:tcW w:w="8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6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1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40" w:h="11905"/>
          <w:pgMar w:top="373" w:right="1229" w:bottom="400" w:left="1071" w:header="0" w:footer="0" w:gutter="0"/>
          <w:cols w:equalWidth="0" w:num="1">
            <w:col w:w="14540"/>
          </w:cols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8" w:line="185" w:lineRule="auto"/>
        <w:ind w:left="5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单位名称：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121" w:line="225" w:lineRule="auto"/>
        <w:ind w:left="2956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4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2</w:t>
      </w:r>
      <w:r>
        <w:rPr>
          <w:rFonts w:ascii="宋体" w:hAnsi="宋体" w:eastAsia="宋体" w:cs="宋体"/>
          <w:spacing w:val="9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022年国有资本经营支出预算表</w:t>
      </w:r>
    </w:p>
    <w:p>
      <w:pPr>
        <w:spacing w:before="67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0"/>
          <w:sz w:val="18"/>
          <w:szCs w:val="18"/>
        </w:rPr>
        <w:t>洛</w:t>
      </w:r>
      <w:r>
        <w:rPr>
          <w:rFonts w:ascii="宋体" w:hAnsi="宋体" w:eastAsia="宋体" w:cs="宋体"/>
          <w:spacing w:val="5"/>
          <w:sz w:val="18"/>
          <w:szCs w:val="18"/>
        </w:rPr>
        <w:t>阳市洛龙区总工会(本级)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5" w:line="220" w:lineRule="auto"/>
        <w:ind w:left="1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</w:t>
      </w:r>
      <w:r>
        <w:rPr>
          <w:rFonts w:ascii="宋体" w:hAnsi="宋体" w:eastAsia="宋体" w:cs="宋体"/>
          <w:spacing w:val="-1"/>
          <w:sz w:val="18"/>
          <w:szCs w:val="18"/>
        </w:rPr>
        <w:t>10表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9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</w:t>
      </w:r>
      <w:r>
        <w:rPr>
          <w:rFonts w:ascii="宋体" w:hAnsi="宋体" w:eastAsia="宋体" w:cs="宋体"/>
          <w:spacing w:val="-1"/>
          <w:sz w:val="18"/>
          <w:szCs w:val="18"/>
        </w:rPr>
        <w:t>：万元</w:t>
      </w:r>
    </w:p>
    <w:p>
      <w:pPr>
        <w:sectPr>
          <w:pgSz w:w="16840" w:h="11905"/>
          <w:pgMar w:top="373" w:right="1132" w:bottom="400" w:left="1071" w:header="0" w:footer="0" w:gutter="0"/>
          <w:cols w:equalWidth="0" w:num="3">
            <w:col w:w="1615" w:space="100"/>
            <w:col w:w="11900" w:space="100"/>
            <w:col w:w="923"/>
          </w:cols>
        </w:sectPr>
      </w:pPr>
    </w:p>
    <w:p>
      <w:pPr>
        <w:spacing w:line="30" w:lineRule="exact"/>
      </w:pPr>
    </w:p>
    <w:tbl>
      <w:tblPr>
        <w:tblStyle w:val="4"/>
        <w:tblW w:w="146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79"/>
        <w:gridCol w:w="621"/>
        <w:gridCol w:w="1090"/>
        <w:gridCol w:w="1641"/>
        <w:gridCol w:w="938"/>
        <w:gridCol w:w="1421"/>
        <w:gridCol w:w="1351"/>
        <w:gridCol w:w="1075"/>
        <w:gridCol w:w="1075"/>
        <w:gridCol w:w="1075"/>
        <w:gridCol w:w="1075"/>
        <w:gridCol w:w="1075"/>
        <w:gridCol w:w="11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65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0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科目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编码</w:t>
            </w:r>
          </w:p>
        </w:tc>
        <w:tc>
          <w:tcPr>
            <w:tcW w:w="10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单位代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码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位(科目名称)</w:t>
            </w:r>
          </w:p>
        </w:tc>
        <w:tc>
          <w:tcPr>
            <w:tcW w:w="93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599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26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基本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</w:t>
            </w:r>
          </w:p>
        </w:tc>
        <w:tc>
          <w:tcPr>
            <w:tcW w:w="329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12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65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24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8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人员经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费</w:t>
            </w:r>
          </w:p>
        </w:tc>
        <w:tc>
          <w:tcPr>
            <w:tcW w:w="21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7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用经费</w:t>
            </w:r>
          </w:p>
        </w:tc>
        <w:tc>
          <w:tcPr>
            <w:tcW w:w="10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3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10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运转类</w:t>
            </w:r>
          </w:p>
        </w:tc>
        <w:tc>
          <w:tcPr>
            <w:tcW w:w="11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22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款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21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0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21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福利支出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45" w:lineRule="auto"/>
              <w:ind w:left="184" w:right="71" w:hanging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对个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人和家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庭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的补助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45" w:lineRule="auto"/>
              <w:ind w:left="367" w:right="70" w:hanging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品和服务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本性支出</w:t>
            </w:r>
          </w:p>
        </w:tc>
        <w:tc>
          <w:tcPr>
            <w:tcW w:w="10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6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40" w:h="11905"/>
          <w:pgMar w:top="373" w:right="1132" w:bottom="400" w:left="1071" w:header="0" w:footer="0" w:gutter="0"/>
          <w:cols w:equalWidth="0" w:num="1">
            <w:col w:w="14637"/>
          </w:cols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21" w:line="225" w:lineRule="auto"/>
        <w:ind w:left="538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2</w:t>
      </w:r>
      <w:r>
        <w:rPr>
          <w:rFonts w:ascii="宋体" w:hAnsi="宋体" w:eastAsia="宋体" w:cs="宋体"/>
          <w:spacing w:val="8"/>
          <w:sz w:val="37"/>
          <w:szCs w:val="37"/>
          <w14:textOutline w14:w="4825" w14:cap="flat" w14:cmpd="sng">
            <w14:solidFill>
              <w14:srgbClr w14:val="000000"/>
            </w14:solidFill>
            <w14:prstDash w14:val="solid"/>
            <w14:miter w14:val="1"/>
          </w14:textOutline>
        </w:rPr>
        <w:t>022年项目支出预算表</w:t>
      </w:r>
    </w:p>
    <w:p>
      <w:pPr>
        <w:spacing w:before="66" w:line="185" w:lineRule="auto"/>
        <w:ind w:left="5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单位名称：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洛阳市洛龙区总工会(本级)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5" w:line="220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</w:t>
      </w:r>
      <w:r>
        <w:rPr>
          <w:rFonts w:ascii="宋体" w:hAnsi="宋体" w:eastAsia="宋体" w:cs="宋体"/>
          <w:spacing w:val="-1"/>
          <w:sz w:val="18"/>
          <w:szCs w:val="18"/>
        </w:rPr>
        <w:t>11表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9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</w:t>
      </w:r>
      <w:r>
        <w:rPr>
          <w:rFonts w:ascii="宋体" w:hAnsi="宋体" w:eastAsia="宋体" w:cs="宋体"/>
          <w:spacing w:val="-1"/>
          <w:sz w:val="18"/>
          <w:szCs w:val="18"/>
        </w:rPr>
        <w:t>：万元</w:t>
      </w:r>
    </w:p>
    <w:p>
      <w:pPr>
        <w:sectPr>
          <w:pgSz w:w="16840" w:h="11905"/>
          <w:pgMar w:top="373" w:right="1230" w:bottom="400" w:left="1071" w:header="0" w:footer="0" w:gutter="0"/>
          <w:cols w:equalWidth="0" w:num="2">
            <w:col w:w="13516" w:space="100"/>
            <w:col w:w="923"/>
          </w:cols>
        </w:sectPr>
      </w:pPr>
    </w:p>
    <w:p>
      <w:pPr>
        <w:spacing w:line="30" w:lineRule="exact"/>
      </w:pPr>
    </w:p>
    <w:tbl>
      <w:tblPr>
        <w:tblStyle w:val="4"/>
        <w:tblW w:w="145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2165"/>
        <w:gridCol w:w="1737"/>
        <w:gridCol w:w="869"/>
        <w:gridCol w:w="1075"/>
        <w:gridCol w:w="1075"/>
        <w:gridCol w:w="1075"/>
        <w:gridCol w:w="1076"/>
        <w:gridCol w:w="1075"/>
        <w:gridCol w:w="1075"/>
        <w:gridCol w:w="1076"/>
        <w:gridCol w:w="11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5" w:line="220" w:lineRule="auto"/>
              <w:ind w:left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类型</w:t>
            </w:r>
          </w:p>
        </w:tc>
        <w:tc>
          <w:tcPr>
            <w:tcW w:w="21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5" w:line="221" w:lineRule="auto"/>
              <w:ind w:left="7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7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5" w:line="22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项目单位</w:t>
            </w:r>
          </w:p>
        </w:tc>
        <w:tc>
          <w:tcPr>
            <w:tcW w:w="8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4" w:line="222" w:lineRule="auto"/>
              <w:ind w:left="2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322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1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本年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拨款</w:t>
            </w:r>
          </w:p>
        </w:tc>
        <w:tc>
          <w:tcPr>
            <w:tcW w:w="322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财政拨款结转结</w:t>
            </w:r>
            <w:r>
              <w:rPr>
                <w:rFonts w:ascii="宋体" w:hAnsi="宋体" w:eastAsia="宋体" w:cs="宋体"/>
                <w:sz w:val="18"/>
                <w:szCs w:val="18"/>
              </w:rPr>
              <w:t>余</w:t>
            </w:r>
          </w:p>
        </w:tc>
        <w:tc>
          <w:tcPr>
            <w:tcW w:w="10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2" w:line="246" w:lineRule="auto"/>
              <w:ind w:left="283" w:right="66" w:hanging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财政专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户管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资金</w:t>
            </w:r>
          </w:p>
        </w:tc>
        <w:tc>
          <w:tcPr>
            <w:tcW w:w="11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5" w:line="221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12" w:lineRule="auto"/>
              <w:ind w:left="456" w:right="71" w:hanging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一般公共预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算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12" w:lineRule="auto"/>
              <w:ind w:left="366" w:right="71" w:hanging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性基金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算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12" w:lineRule="auto"/>
              <w:ind w:left="281" w:right="70" w:hanging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国有资本经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营预算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12" w:lineRule="auto"/>
              <w:ind w:left="459" w:right="69" w:hanging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一般公共预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算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12" w:lineRule="auto"/>
              <w:ind w:left="369" w:right="68" w:hanging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性基金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算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12" w:lineRule="auto"/>
              <w:ind w:left="285" w:right="65" w:hanging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国有资本经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营预算</w:t>
            </w:r>
          </w:p>
        </w:tc>
        <w:tc>
          <w:tcPr>
            <w:tcW w:w="10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4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3.84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4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3.84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8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12700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洛阳市洛龙区总</w:t>
            </w:r>
            <w:r>
              <w:rPr>
                <w:rFonts w:ascii="宋体" w:hAnsi="宋体" w:eastAsia="宋体" w:cs="宋体"/>
                <w:sz w:val="18"/>
                <w:szCs w:val="18"/>
              </w:rPr>
              <w:t>工会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5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运转类</w:t>
            </w:r>
          </w:p>
        </w:tc>
        <w:tc>
          <w:tcPr>
            <w:tcW w:w="2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劳务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派遣人员工资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洛阳市洛龙区总</w:t>
            </w:r>
            <w:r>
              <w:rPr>
                <w:rFonts w:ascii="宋体" w:hAnsi="宋体" w:eastAsia="宋体" w:cs="宋体"/>
                <w:sz w:val="18"/>
                <w:szCs w:val="18"/>
              </w:rPr>
              <w:t>工会</w:t>
            </w: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5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40" w:h="11905"/>
          <w:pgMar w:top="373" w:right="1230" w:bottom="400" w:left="1071" w:header="0" w:footer="0" w:gutter="0"/>
          <w:cols w:equalWidth="0" w:num="1">
            <w:col w:w="14539"/>
          </w:cols>
        </w:sectPr>
      </w:pPr>
    </w:p>
    <w:p>
      <w:pPr>
        <w:spacing w:before="36" w:line="220" w:lineRule="auto"/>
        <w:ind w:right="29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预算12</w:t>
      </w:r>
    </w:p>
    <w:p>
      <w:pPr>
        <w:spacing w:before="9" w:line="187" w:lineRule="auto"/>
        <w:ind w:right="31"/>
        <w:jc w:val="right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13"/>
          <w:sz w:val="16"/>
          <w:szCs w:val="16"/>
        </w:rPr>
        <w:t>表</w:t>
      </w:r>
    </w:p>
    <w:p>
      <w:pPr>
        <w:spacing w:line="218" w:lineRule="auto"/>
        <w:ind w:left="453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9"/>
          <w:sz w:val="36"/>
          <w:szCs w:val="36"/>
          <w14:textOutline w14:w="4592" w14:cap="flat" w14:cmpd="sng">
            <w14:solidFill>
              <w14:srgbClr w14:val="000000"/>
            </w14:solidFill>
            <w14:prstDash w14:val="solid"/>
            <w14:miter w14:val="1"/>
          </w14:textOutline>
        </w:rPr>
        <w:t>2</w:t>
      </w:r>
      <w:r>
        <w:rPr>
          <w:rFonts w:ascii="宋体" w:hAnsi="宋体" w:eastAsia="宋体" w:cs="宋体"/>
          <w:spacing w:val="18"/>
          <w:sz w:val="36"/>
          <w:szCs w:val="36"/>
          <w14:textOutline w14:w="4592" w14:cap="flat" w14:cmpd="sng">
            <w14:solidFill>
              <w14:srgbClr w14:val="000000"/>
            </w14:solidFill>
            <w14:prstDash w14:val="solid"/>
            <w14:miter w14:val="1"/>
          </w14:textOutline>
        </w:rPr>
        <w:t>022年单位预算项目绩效目标表</w:t>
      </w:r>
    </w:p>
    <w:tbl>
      <w:tblPr>
        <w:tblStyle w:val="4"/>
        <w:tblW w:w="1434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  <w:gridCol w:w="1682"/>
        <w:gridCol w:w="634"/>
        <w:gridCol w:w="662"/>
        <w:gridCol w:w="511"/>
        <w:gridCol w:w="441"/>
        <w:gridCol w:w="1145"/>
        <w:gridCol w:w="897"/>
        <w:gridCol w:w="1779"/>
        <w:gridCol w:w="786"/>
        <w:gridCol w:w="1323"/>
        <w:gridCol w:w="524"/>
        <w:gridCol w:w="1213"/>
        <w:gridCol w:w="6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单位编码(项目编码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)</w:t>
            </w:r>
          </w:p>
        </w:tc>
        <w:tc>
          <w:tcPr>
            <w:tcW w:w="16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45" w:lineRule="auto"/>
              <w:ind w:left="663" w:right="87" w:hanging="5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单位  (项目名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称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2248" w:type="dxa"/>
            <w:gridSpan w:val="4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0" w:line="220" w:lineRule="auto"/>
              <w:ind w:left="4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目金额(万元)</w:t>
            </w:r>
          </w:p>
        </w:tc>
        <w:tc>
          <w:tcPr>
            <w:tcW w:w="829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37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绩效目标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8" w:type="dxa"/>
            <w:gridSpan w:val="4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0" w:lineRule="auto"/>
              <w:ind w:left="6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标</w:t>
            </w:r>
          </w:p>
        </w:tc>
        <w:tc>
          <w:tcPr>
            <w:tcW w:w="25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0" w:lineRule="auto"/>
              <w:ind w:left="9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8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1" w:lineRule="auto"/>
              <w:ind w:left="5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益指标</w:t>
            </w:r>
          </w:p>
        </w:tc>
        <w:tc>
          <w:tcPr>
            <w:tcW w:w="18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0" w:lineRule="auto"/>
              <w:ind w:left="4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意度指标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1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9" w:line="245" w:lineRule="auto"/>
              <w:ind w:left="231" w:right="34" w:hanging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资金总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额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9" w:line="245" w:lineRule="auto"/>
              <w:ind w:left="66" w:right="48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算资金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38" w:lineRule="auto"/>
              <w:ind w:left="82" w:righ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专户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9" w:line="246" w:lineRule="auto"/>
              <w:ind w:left="54" w:right="26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金</w:t>
            </w: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标值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标值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9" w:line="245" w:lineRule="auto"/>
              <w:ind w:left="183" w:right="61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值</w:t>
            </w:r>
          </w:p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2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8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12700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16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洛阳市洛龙区总</w:t>
            </w:r>
            <w:r>
              <w:rPr>
                <w:rFonts w:ascii="宋体" w:hAnsi="宋体" w:eastAsia="宋体" w:cs="宋体"/>
                <w:sz w:val="18"/>
                <w:szCs w:val="18"/>
              </w:rPr>
              <w:t>工会</w:t>
            </w:r>
          </w:p>
        </w:tc>
        <w:tc>
          <w:tcPr>
            <w:tcW w:w="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3 8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85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3 8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1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410311</w:t>
            </w:r>
            <w:r>
              <w:rPr>
                <w:rFonts w:ascii="宋体" w:hAnsi="宋体" w:eastAsia="宋体" w:cs="宋体"/>
                <w:sz w:val="18"/>
                <w:szCs w:val="18"/>
              </w:rPr>
              <w:t>220000000013282</w:t>
            </w:r>
          </w:p>
        </w:tc>
        <w:tc>
          <w:tcPr>
            <w:tcW w:w="16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劳务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派遣人员工资</w:t>
            </w:r>
          </w:p>
        </w:tc>
        <w:tc>
          <w:tcPr>
            <w:tcW w:w="6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6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0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直接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经济成本</w:t>
            </w: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3.8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4万元</w:t>
            </w: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发放工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资人数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提高就业增长率</w:t>
            </w: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≥95%</w:t>
            </w:r>
          </w:p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聘用人员满意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85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工资发放数量合格率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5" w:lineRule="auto"/>
              <w:ind w:lef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3" w:lineRule="auto"/>
              <w:ind w:left="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率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1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资发放完成时间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0" w:lineRule="auto"/>
              <w:ind w:lef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2月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40" w:h="11905"/>
      <w:pgMar w:top="382" w:right="1406" w:bottom="400" w:left="107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400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4"/>
        <w:sz w:val="27"/>
        <w:szCs w:val="27"/>
      </w:rPr>
      <w:t>- 1 -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0" w:lineRule="auto"/>
      <w:ind w:left="401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4"/>
        <w:sz w:val="27"/>
        <w:szCs w:val="27"/>
      </w:rPr>
      <w:t>- 2 -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1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4"/>
        <w:sz w:val="27"/>
        <w:szCs w:val="27"/>
      </w:rPr>
      <w:t>- 3 -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382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4"/>
        <w:sz w:val="27"/>
        <w:szCs w:val="27"/>
      </w:rPr>
      <w:t>- 5 -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01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4"/>
        <w:sz w:val="27"/>
        <w:szCs w:val="27"/>
      </w:rPr>
      <w:t>- 6 -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4016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4"/>
        <w:sz w:val="27"/>
        <w:szCs w:val="27"/>
      </w:rPr>
      <w:t>- 7 -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F58EF"/>
    <w:multiLevelType w:val="singleLevel"/>
    <w:tmpl w:val="A82F58EF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CA02270"/>
    <w:multiLevelType w:val="singleLevel"/>
    <w:tmpl w:val="CCA02270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dlODY1MGMzMmNmNDdmZmVhOWVkNTMzMTQ0NDBhNzYifQ=="/>
  </w:docVars>
  <w:rsids>
    <w:rsidRoot w:val="00000000"/>
    <w:rsid w:val="10AF2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5508</Words>
  <Characters>6579</Characters>
  <TotalTime>3</TotalTime>
  <ScaleCrop>false</ScaleCrop>
  <LinksUpToDate>false</LinksUpToDate>
  <CharactersWithSpaces>6920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2022-05-23T09:11:00Z</dcterms:created>
  <dc:creator>Administrator</dc:creator>
  <cp:lastModifiedBy>zhezrt6699</cp:lastModifiedBy>
  <dcterms:modified xsi:type="dcterms:W3CDTF">2022-07-14T03:45:06Z</dcterms:modified>
  <dc:title>&lt;32303232C4EAC2E5C1FAC7F8D7DCB9A4BBE1A3A8B1BEBCB6A3A9D4A4CBE3B9ABBFAA2831292E646F63&gt;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2022-05-24T15:45:05Z</vt:filetime>
  </property>
  <property fmtid="{D5CDD505-2E9C-101B-9397-08002B2CF9AE}" pid="4" name="KSOProductBuildVer">
    <vt:lpwstr>2052-11.1.0.11830</vt:lpwstr>
  </property>
  <property fmtid="{D5CDD505-2E9C-101B-9397-08002B2CF9AE}" pid="5" name="ICV">
    <vt:lpwstr>A9432E5764E3413EBD5673CE8B3D37CB</vt:lpwstr>
  </property>
</Properties>
</file>