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rPr>
        <w:t>20</w:t>
      </w:r>
      <w:r>
        <w:rPr>
          <w:rFonts w:hint="eastAsia" w:ascii="黑体" w:hAnsi="黑体" w:eastAsia="黑体" w:cs="黑体"/>
          <w:sz w:val="52"/>
          <w:szCs w:val="52"/>
          <w:lang w:val="en-US" w:eastAsia="zh-CN"/>
        </w:rPr>
        <w:t>20</w:t>
      </w:r>
      <w:r>
        <w:rPr>
          <w:rFonts w:hint="eastAsia" w:ascii="黑体" w:hAnsi="黑体" w:eastAsia="黑体" w:cs="黑体"/>
          <w:sz w:val="52"/>
          <w:szCs w:val="52"/>
        </w:rPr>
        <w:t>年度</w:t>
      </w:r>
    </w:p>
    <w:p>
      <w:pPr>
        <w:jc w:val="center"/>
        <w:rPr>
          <w:rFonts w:hint="eastAsia" w:ascii="黑体" w:hAnsi="黑体" w:eastAsia="黑体" w:cs="黑体"/>
          <w:sz w:val="52"/>
          <w:szCs w:val="52"/>
        </w:rPr>
      </w:pPr>
      <w:r>
        <w:rPr>
          <w:rFonts w:hint="eastAsia" w:ascii="黑体" w:hAnsi="黑体" w:eastAsia="黑体" w:cs="黑体"/>
          <w:sz w:val="52"/>
          <w:szCs w:val="52"/>
          <w:lang w:eastAsia="zh-CN"/>
        </w:rPr>
        <w:t>洛龙区发改委</w:t>
      </w:r>
      <w:r>
        <w:rPr>
          <w:rFonts w:hint="eastAsia" w:ascii="黑体" w:hAnsi="黑体" w:eastAsia="黑体" w:cs="黑体"/>
          <w:sz w:val="52"/>
          <w:szCs w:val="52"/>
        </w:rPr>
        <w:t>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highlight w:val="none"/>
        </w:rPr>
        <w:sectPr>
          <w:pgSz w:w="11906" w:h="16838"/>
          <w:pgMar w:top="1440" w:right="1531" w:bottom="1440" w:left="1587" w:header="850" w:footer="992" w:gutter="0"/>
          <w:pgBorders>
            <w:top w:val="none" w:sz="0" w:space="0"/>
            <w:left w:val="none" w:sz="0" w:space="0"/>
            <w:bottom w:val="none" w:sz="0" w:space="0"/>
            <w:right w:val="none" w:sz="0" w:space="0"/>
          </w:pgBorders>
          <w:pgNumType w:fmt="numberInDash"/>
          <w:cols w:space="720" w:num="1"/>
          <w:docGrid w:type="lines" w:linePitch="317" w:charSpace="0"/>
        </w:sectPr>
      </w:pPr>
      <w:r>
        <w:rPr>
          <w:rFonts w:hint="eastAsia" w:ascii="黑体" w:hAnsi="黑体" w:eastAsia="黑体" w:cs="黑体"/>
          <w:sz w:val="32"/>
          <w:szCs w:val="32"/>
        </w:rPr>
        <w:t>二〇二</w:t>
      </w:r>
      <w:r>
        <w:rPr>
          <w:rFonts w:hint="eastAsia" w:ascii="黑体" w:hAnsi="黑体" w:eastAsia="黑体" w:cs="黑体"/>
          <w:sz w:val="32"/>
          <w:szCs w:val="32"/>
          <w:lang w:eastAsia="zh-CN"/>
        </w:rPr>
        <w:t>一</w:t>
      </w:r>
      <w:r>
        <w:rPr>
          <w:rFonts w:hint="eastAsia" w:ascii="黑体" w:hAnsi="黑体" w:eastAsia="黑体" w:cs="黑体"/>
          <w:sz w:val="32"/>
          <w:szCs w:val="32"/>
        </w:rPr>
        <w:t>年</w:t>
      </w: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洛龙区发改委</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hint="eastAsia" w:ascii="宋体" w:hAnsi="宋体" w:cs="宋体"/>
          <w:sz w:val="32"/>
          <w:szCs w:val="32"/>
        </w:rPr>
      </w:pPr>
      <w:r>
        <w:rPr>
          <w:rFonts w:hint="eastAsia" w:ascii="宋体" w:hAnsi="宋体" w:cs="宋体"/>
          <w:sz w:val="32"/>
          <w:szCs w:val="32"/>
        </w:rPr>
        <w:t>三、支出决算表</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宋体" w:hAnsi="宋体" w:cs="宋体"/>
          <w:sz w:val="32"/>
          <w:szCs w:val="32"/>
        </w:rPr>
      </w:pPr>
    </w:p>
    <w:p>
      <w:pPr>
        <w:jc w:val="left"/>
        <w:rPr>
          <w:rFonts w:hint="eastAsia" w:ascii="黑体" w:hAnsi="黑体" w:eastAsia="黑体" w:cs="黑体"/>
          <w:sz w:val="32"/>
          <w:szCs w:val="32"/>
        </w:rPr>
        <w:sectPr>
          <w:footerReference r:id="rId3" w:type="default"/>
          <w:footerReference r:id="rId4" w:type="even"/>
          <w:pgSz w:w="11906" w:h="16838"/>
          <w:pgMar w:top="1440" w:right="1531" w:bottom="1440" w:left="1587" w:header="850" w:footer="992" w:gutter="0"/>
          <w:pgBorders>
            <w:top w:val="none" w:sz="0" w:space="0"/>
            <w:left w:val="none" w:sz="0" w:space="0"/>
            <w:bottom w:val="none" w:sz="0" w:space="0"/>
            <w:right w:val="none" w:sz="0" w:space="0"/>
          </w:pgBorders>
          <w:pgNumType w:fmt="numberInDash" w:start="1"/>
          <w:cols w:space="720" w:num="1"/>
          <w:docGrid w:type="lines" w:linePitch="317"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宋体" w:eastAsia="黑体" w:cs="宋体"/>
          <w:kern w:val="0"/>
          <w:sz w:val="28"/>
          <w:szCs w:val="28"/>
        </w:rPr>
      </w:pPr>
      <w:r>
        <w:rPr>
          <w:rFonts w:hint="eastAsia" w:ascii="黑体" w:hAnsi="黑体" w:eastAsia="黑体" w:cs="黑体"/>
          <w:sz w:val="48"/>
          <w:szCs w:val="48"/>
        </w:rPr>
        <w:t xml:space="preserve">第一部分  </w:t>
      </w:r>
      <w:r>
        <w:rPr>
          <w:rFonts w:hint="eastAsia" w:ascii="黑体" w:hAnsi="黑体" w:eastAsia="黑体" w:cs="黑体"/>
          <w:sz w:val="48"/>
          <w:szCs w:val="48"/>
          <w:lang w:eastAsia="zh-CN"/>
        </w:rPr>
        <w:t>洛龙区发改委</w:t>
      </w:r>
      <w:r>
        <w:rPr>
          <w:rFonts w:hint="eastAsia" w:ascii="黑体" w:hAnsi="黑体" w:eastAsia="黑体" w:cs="黑体"/>
          <w:sz w:val="48"/>
          <w:szCs w:val="48"/>
        </w:rPr>
        <w:t>概况</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pPr>
        <w:widowControl/>
        <w:ind w:firstLine="640" w:firstLineChars="200"/>
        <w:jc w:val="left"/>
        <w:outlineLvl w:val="1"/>
        <w:rPr>
          <w:rFonts w:hint="eastAsia" w:ascii="仿宋_GB2312" w:eastAsia="仿宋_GB2312"/>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发改委负责</w:t>
      </w:r>
      <w:r>
        <w:rPr>
          <w:rFonts w:hint="eastAsia" w:ascii="仿宋_GB2312" w:eastAsia="仿宋_GB2312"/>
          <w:sz w:val="32"/>
          <w:szCs w:val="32"/>
          <w:lang w:eastAsia="zh-CN"/>
        </w:rPr>
        <w:t>研究拟订全区国民经济和社会发展中长期规划、年度计划等，</w:t>
      </w:r>
      <w:r>
        <w:rPr>
          <w:rFonts w:hint="eastAsia" w:ascii="仿宋_GB2312" w:eastAsia="仿宋_GB2312"/>
          <w:sz w:val="32"/>
          <w:szCs w:val="32"/>
        </w:rPr>
        <w:t>并负责全区国民经济、社会发展宏观性、全局性、战略性问题的研究工作，提出全区国民经济和社会发展战略。</w:t>
      </w:r>
      <w:r>
        <w:rPr>
          <w:rFonts w:hint="eastAsia" w:eastAsia="仿宋"/>
          <w:color w:val="000000"/>
          <w:sz w:val="32"/>
          <w:szCs w:val="32"/>
          <w:lang w:val="en-US" w:eastAsia="zh-CN"/>
        </w:rPr>
        <w:t>承担全区重点项目建设管理和重大建设项目检查工作，组织对全区重点项目建设工程进度过程的监管，并协调解决重点项目建设中的重大问题，宣传党和国家的物价政策，保障各项价格法律、法规、规章在全区的落实。配合有关部门做好减轻企业和农民负担工作，优化我区经济发展环境。</w:t>
      </w:r>
      <w:r>
        <w:rPr>
          <w:rFonts w:hint="eastAsia" w:ascii="仿宋_GB2312" w:eastAsia="仿宋_GB2312"/>
          <w:sz w:val="32"/>
          <w:szCs w:val="32"/>
          <w:lang w:eastAsia="zh-CN"/>
        </w:rPr>
        <w:t>1、贯彻落实国家、省、市和我区关于发展和改革工作的法律、法规、规章和方针、政策。2、统筹提出全区国民经济和社会发展主要目标，监测经济社会发展态势趋势。拟订并组织实施全区国民经济和社会发展战略、中长期规划和年度计划，衔接平衡区域性规划、各主要行业和部门的行业规划与专项规划，起草国民经济和社会发展草案，组织开展全区重要战略规划等评估督导，提出相关调整建议。3、指导推进和综合协调全区经济体制改革有关工作；牵头推进供给侧结构性改革，推动实施创新驱动发展；牵头推进优化营商环境工作；4、组织拟订全区社会发展战略、总体规划等，参与拟订全区教育、文化、卫生等发展政策。5、推进可持续发展战略，推动生态文明建设和改革，协调生态环境保护与修复、能源资源节约和综合利用等工作。6、负责全区投资综合管理，拟订全社会固定资产投资总规模、结构调控目标。7、做好价格监测，涉案物品的价格认证、评估工作，农产品成本调查工作等。8、负责本部门及所属事业单位网上名称管理工作。9、负责本部门、本系统突发公共事件的应急管理工作。10、承担全区公共资源交易管理、经济建设小组、经济体制改革专项小组、节能降耗领导小组、供给侧结构性改革领导小组等有关具体工作。11、完成区委、区政府交办的其他任务。</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内设办公室、综合计划股、国民经济和社会事业发展股、项目投资股、节能股、物价办6个职能股室。</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ascii="Times New Roman" w:hAnsi="Times New Roman" w:eastAsia="仿宋_GB2312" w:cs="Times New Roman"/>
          <w:color w:val="000000"/>
          <w:spacing w:val="12"/>
          <w:kern w:val="0"/>
          <w:sz w:val="32"/>
          <w:szCs w:val="32"/>
          <w:lang w:val="en-US" w:eastAsia="zh-CN" w:bidi="ar-SA"/>
        </w:rPr>
      </w:pPr>
      <w:r>
        <w:rPr>
          <w:rFonts w:ascii="仿宋_GB2312" w:hAnsi="仿宋_GB2312" w:eastAsia="仿宋_GB2312" w:cs="仿宋_GB2312"/>
          <w:color w:val="000000"/>
          <w:kern w:val="0"/>
          <w:sz w:val="31"/>
          <w:szCs w:val="31"/>
          <w:lang w:val="en-US" w:eastAsia="zh-CN" w:bidi="ar"/>
        </w:rPr>
        <w:t>从决算单位构成看，</w:t>
      </w:r>
      <w:r>
        <w:rPr>
          <w:rFonts w:hint="eastAsia" w:ascii="Times New Roman" w:hAnsi="Times New Roman" w:eastAsia="仿宋_GB2312" w:cs="Times New Roman"/>
          <w:color w:val="000000"/>
          <w:spacing w:val="12"/>
          <w:kern w:val="0"/>
          <w:sz w:val="32"/>
          <w:szCs w:val="32"/>
          <w:lang w:val="en-US" w:eastAsia="zh-CN" w:bidi="ar-SA"/>
        </w:rPr>
        <w:t>洛龙区发改委</w:t>
      </w:r>
      <w:r>
        <w:rPr>
          <w:rFonts w:ascii="仿宋_GB2312" w:hAnsi="仿宋_GB2312" w:eastAsia="仿宋_GB2312" w:cs="仿宋_GB2312"/>
          <w:color w:val="000000"/>
          <w:kern w:val="0"/>
          <w:sz w:val="31"/>
          <w:szCs w:val="31"/>
          <w:lang w:val="en-US" w:eastAsia="zh-CN" w:bidi="ar"/>
        </w:rPr>
        <w:t>决算包括：本级决算。纳入本部门20</w:t>
      </w:r>
      <w:r>
        <w:rPr>
          <w:rFonts w:hint="eastAsia" w:ascii="仿宋_GB2312" w:hAnsi="仿宋_GB2312" w:eastAsia="仿宋_GB2312" w:cs="仿宋_GB2312"/>
          <w:color w:val="000000"/>
          <w:kern w:val="0"/>
          <w:sz w:val="31"/>
          <w:szCs w:val="31"/>
          <w:lang w:val="en-US" w:eastAsia="zh-CN" w:bidi="ar"/>
        </w:rPr>
        <w:t>20</w:t>
      </w:r>
      <w:r>
        <w:rPr>
          <w:rFonts w:ascii="仿宋_GB2312" w:hAnsi="仿宋_GB2312" w:eastAsia="仿宋_GB2312" w:cs="仿宋_GB2312"/>
          <w:color w:val="000000"/>
          <w:kern w:val="0"/>
          <w:sz w:val="31"/>
          <w:szCs w:val="31"/>
          <w:lang w:val="en-US" w:eastAsia="zh-CN" w:bidi="ar"/>
        </w:rPr>
        <w:t>年度部门决算编制范围的单位共1个，其中二级预算单位0个</w:t>
      </w:r>
      <w:r>
        <w:rPr>
          <w:rFonts w:hint="eastAsia" w:ascii="仿宋_GB2312" w:hAnsi="仿宋_GB2312" w:eastAsia="仿宋_GB2312" w:cs="仿宋_GB2312"/>
          <w:color w:val="000000"/>
          <w:kern w:val="0"/>
          <w:sz w:val="31"/>
          <w:szCs w:val="31"/>
          <w:lang w:val="en-US" w:eastAsia="zh-CN" w:bidi="ar"/>
        </w:rPr>
        <w:t>。</w:t>
      </w:r>
    </w:p>
    <w:p>
      <w:pPr>
        <w:widowControl/>
        <w:ind w:firstLine="640" w:firstLineChars="200"/>
        <w:jc w:val="left"/>
        <w:rPr>
          <w:rFonts w:hint="eastAsia" w:ascii="仿宋_GB2312" w:hAnsi="仿宋_GB2312" w:eastAsia="仿宋_GB2312" w:cs="仿宋_GB2312"/>
          <w:kern w:val="0"/>
          <w:sz w:val="32"/>
          <w:szCs w:val="32"/>
        </w:rPr>
      </w:pPr>
      <w:r>
        <w:rPr>
          <w:rFonts w:hint="eastAsia" w:ascii="Times New Roman" w:hAnsi="Times New Roman" w:eastAsia="仿宋" w:cs="Times New Roman"/>
          <w:color w:val="000000"/>
          <w:sz w:val="32"/>
          <w:szCs w:val="32"/>
          <w:lang w:val="en-US" w:eastAsia="zh-CN"/>
        </w:rPr>
        <w:t>本决算为汇总决算，纳入本部门2020年度部门决算编制范围的单位共1个。</w:t>
      </w:r>
      <w:r>
        <w:rPr>
          <w:rFonts w:hint="eastAsia" w:ascii="仿宋_GB2312" w:hAnsi="仿宋_GB2312" w:eastAsia="仿宋_GB2312" w:cs="仿宋_GB2312"/>
          <w:kern w:val="0"/>
          <w:sz w:val="32"/>
          <w:szCs w:val="32"/>
        </w:rPr>
        <w:t>其中二级预算单位</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具体是：</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发改委</w:t>
      </w:r>
      <w:r>
        <w:rPr>
          <w:rFonts w:hint="eastAsia" w:ascii="仿宋_GB2312" w:hAnsi="仿宋_GB2312" w:eastAsia="仿宋_GB2312" w:cs="仿宋_GB2312"/>
          <w:kern w:val="0"/>
          <w:sz w:val="32"/>
          <w:szCs w:val="32"/>
        </w:rPr>
        <w:t>本级</w:t>
      </w:r>
    </w:p>
    <w:p>
      <w:pPr>
        <w:keepNext w:val="0"/>
        <w:keepLines w:val="0"/>
        <w:pageBreakBefore w:val="0"/>
        <w:widowControl/>
        <w:kinsoku/>
        <w:wordWrap/>
        <w:overflowPunct/>
        <w:topLinePunct w:val="0"/>
        <w:autoSpaceDE/>
        <w:autoSpaceDN/>
        <w:bidi w:val="0"/>
        <w:adjustRightInd/>
        <w:snapToGrid/>
        <w:jc w:val="left"/>
        <w:textAlignment w:val="auto"/>
        <w:rPr>
          <w:rFonts w:hint="eastAsia" w:ascii="Times New Roman" w:hAnsi="Times New Roman" w:eastAsia="仿宋" w:cs="Times New Roman"/>
          <w:color w:val="00000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88" w:firstLineChars="200"/>
        <w:jc w:val="left"/>
        <w:textAlignment w:val="auto"/>
        <w:rPr>
          <w:rFonts w:hint="eastAsia" w:ascii="Times New Roman" w:hAnsi="Times New Roman" w:eastAsia="仿宋_GB2312" w:cs="Times New Roman"/>
          <w:color w:val="000000"/>
          <w:spacing w:val="12"/>
          <w:kern w:val="0"/>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88" w:firstLineChars="200"/>
        <w:jc w:val="left"/>
        <w:textAlignment w:val="auto"/>
        <w:rPr>
          <w:rFonts w:hint="eastAsia" w:ascii="Times New Roman" w:hAnsi="Times New Roman" w:eastAsia="仿宋_GB2312" w:cs="Times New Roman"/>
          <w:color w:val="000000"/>
          <w:spacing w:val="12"/>
          <w:kern w:val="0"/>
          <w:sz w:val="32"/>
          <w:szCs w:val="32"/>
          <w:lang w:val="en-US" w:eastAsia="zh-CN" w:bidi="ar-SA"/>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 xml:space="preserve">第二部分  </w:t>
      </w:r>
      <w:r>
        <w:rPr>
          <w:rFonts w:hint="eastAsia" w:ascii="黑体" w:hAnsi="黑体" w:eastAsia="黑体" w:cs="黑体"/>
          <w:sz w:val="48"/>
          <w:szCs w:val="48"/>
          <w:lang w:eastAsia="zh-CN"/>
        </w:rPr>
        <w:t>2020</w:t>
      </w:r>
      <w:r>
        <w:rPr>
          <w:rFonts w:hint="eastAsia" w:ascii="黑体" w:hAnsi="黑体" w:eastAsia="黑体" w:cs="黑体"/>
          <w:sz w:val="48"/>
          <w:szCs w:val="48"/>
        </w:rPr>
        <w:t>年度部门决算表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footerReference r:id="rId5" w:type="default"/>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5"/>
        <w:tblW w:w="15430" w:type="dxa"/>
        <w:tblInd w:w="0" w:type="dxa"/>
        <w:shd w:val="clear" w:color="auto" w:fill="auto"/>
        <w:tblLayout w:type="fixed"/>
        <w:tblCellMar>
          <w:top w:w="0" w:type="dxa"/>
          <w:left w:w="0" w:type="dxa"/>
          <w:bottom w:w="0" w:type="dxa"/>
          <w:right w:w="0" w:type="dxa"/>
        </w:tblCellMar>
      </w:tblPr>
      <w:tblGrid>
        <w:gridCol w:w="4662"/>
        <w:gridCol w:w="664"/>
        <w:gridCol w:w="2433"/>
        <w:gridCol w:w="3393"/>
        <w:gridCol w:w="1452"/>
        <w:gridCol w:w="2736"/>
        <w:gridCol w:w="90"/>
      </w:tblGrid>
      <w:tr>
        <w:tblPrEx>
          <w:shd w:val="clear" w:color="auto" w:fill="auto"/>
          <w:tblCellMar>
            <w:top w:w="0" w:type="dxa"/>
            <w:left w:w="0" w:type="dxa"/>
            <w:bottom w:w="0" w:type="dxa"/>
            <w:right w:w="0" w:type="dxa"/>
          </w:tblCellMar>
        </w:tblPrEx>
        <w:trPr>
          <w:gridAfter w:val="1"/>
          <w:wAfter w:w="90" w:type="dxa"/>
          <w:trHeight w:val="375" w:hRule="atLeast"/>
        </w:trPr>
        <w:tc>
          <w:tcPr>
            <w:tcW w:w="15340" w:type="dxa"/>
            <w:gridSpan w:val="6"/>
            <w:vMerge w:val="restart"/>
            <w:tcBorders>
              <w:top w:val="nil"/>
              <w:left w:val="nil"/>
              <w:bottom w:val="nil"/>
              <w:right w:val="single" w:color="80808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收入支出决算总表</w:t>
            </w:r>
          </w:p>
        </w:tc>
      </w:tr>
      <w:tr>
        <w:tblPrEx>
          <w:shd w:val="clear" w:color="auto" w:fill="auto"/>
          <w:tblCellMar>
            <w:top w:w="0" w:type="dxa"/>
            <w:left w:w="0" w:type="dxa"/>
            <w:bottom w:w="0" w:type="dxa"/>
            <w:right w:w="0" w:type="dxa"/>
          </w:tblCellMar>
        </w:tblPrEx>
        <w:trPr>
          <w:gridAfter w:val="1"/>
          <w:wAfter w:w="90" w:type="dxa"/>
          <w:trHeight w:val="312" w:hRule="atLeast"/>
        </w:trPr>
        <w:tc>
          <w:tcPr>
            <w:tcW w:w="15340" w:type="dxa"/>
            <w:gridSpan w:val="6"/>
            <w:vMerge w:val="continue"/>
            <w:tcBorders>
              <w:top w:val="nil"/>
              <w:left w:val="nil"/>
              <w:bottom w:val="nil"/>
              <w:right w:val="single" w:color="80808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36"/>
                <w:szCs w:val="36"/>
                <w:u w:val="none"/>
              </w:rPr>
            </w:pPr>
          </w:p>
        </w:tc>
      </w:tr>
      <w:tr>
        <w:tblPrEx>
          <w:shd w:val="clear" w:color="auto" w:fill="auto"/>
          <w:tblCellMar>
            <w:top w:w="0" w:type="dxa"/>
            <w:left w:w="0" w:type="dxa"/>
            <w:bottom w:w="0" w:type="dxa"/>
            <w:right w:w="0" w:type="dxa"/>
          </w:tblCellMar>
        </w:tblPrEx>
        <w:trPr>
          <w:gridAfter w:val="1"/>
          <w:wAfter w:w="90" w:type="dxa"/>
          <w:trHeight w:val="300" w:hRule="atLeast"/>
        </w:trPr>
        <w:tc>
          <w:tcPr>
            <w:tcW w:w="4662"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66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433"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3393"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1452"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736" w:type="dxa"/>
            <w:tcBorders>
              <w:top w:val="nil"/>
              <w:left w:val="nil"/>
              <w:bottom w:val="nil"/>
              <w:right w:val="single" w:color="80808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shd w:val="clear" w:color="auto" w:fill="auto"/>
          <w:tblCellMar>
            <w:top w:w="0" w:type="dxa"/>
            <w:left w:w="0" w:type="dxa"/>
            <w:bottom w:w="0" w:type="dxa"/>
            <w:right w:w="0" w:type="dxa"/>
          </w:tblCellMar>
        </w:tblPrEx>
        <w:trPr>
          <w:gridAfter w:val="1"/>
          <w:wAfter w:w="90" w:type="dxa"/>
          <w:trHeight w:val="300" w:hRule="atLeast"/>
        </w:trPr>
        <w:tc>
          <w:tcPr>
            <w:tcW w:w="4662" w:type="dxa"/>
            <w:tcBorders>
              <w:top w:val="nil"/>
              <w:left w:val="nil"/>
              <w:bottom w:val="single" w:color="808080" w:sz="4" w:space="0"/>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部门：洛阳市洛龙区发展和改革委员会</w:t>
            </w:r>
          </w:p>
        </w:tc>
        <w:tc>
          <w:tcPr>
            <w:tcW w:w="664" w:type="dxa"/>
            <w:tcBorders>
              <w:top w:val="nil"/>
              <w:left w:val="nil"/>
              <w:bottom w:val="single" w:color="808080" w:sz="4" w:space="0"/>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2433" w:type="dxa"/>
            <w:tcBorders>
              <w:top w:val="nil"/>
              <w:left w:val="nil"/>
              <w:bottom w:val="single" w:color="808080" w:sz="4" w:space="0"/>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3393" w:type="dxa"/>
            <w:tcBorders>
              <w:top w:val="nil"/>
              <w:left w:val="nil"/>
              <w:bottom w:val="single" w:color="808080" w:sz="4" w:space="0"/>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1452" w:type="dxa"/>
            <w:tcBorders>
              <w:top w:val="nil"/>
              <w:left w:val="nil"/>
              <w:bottom w:val="single" w:color="808080" w:sz="4" w:space="0"/>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2736" w:type="dxa"/>
            <w:tcBorders>
              <w:top w:val="nil"/>
              <w:left w:val="nil"/>
              <w:bottom w:val="single" w:color="808080" w:sz="4" w:space="0"/>
              <w:right w:val="single" w:color="80808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gridAfter w:val="1"/>
          <w:wAfter w:w="90" w:type="dxa"/>
          <w:trHeight w:val="281" w:hRule="atLeast"/>
        </w:trPr>
        <w:tc>
          <w:tcPr>
            <w:tcW w:w="7759" w:type="dxa"/>
            <w:gridSpan w:val="3"/>
            <w:tcBorders>
              <w:top w:val="single" w:color="80808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收入</w:t>
            </w:r>
          </w:p>
        </w:tc>
        <w:tc>
          <w:tcPr>
            <w:tcW w:w="7581" w:type="dxa"/>
            <w:gridSpan w:val="3"/>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支出</w:t>
            </w:r>
          </w:p>
        </w:tc>
      </w:tr>
      <w:tr>
        <w:tblPrEx>
          <w:shd w:val="clear" w:color="auto" w:fill="auto"/>
          <w:tblCellMar>
            <w:top w:w="0" w:type="dxa"/>
            <w:left w:w="0" w:type="dxa"/>
            <w:bottom w:w="0" w:type="dxa"/>
            <w:right w:w="0" w:type="dxa"/>
          </w:tblCellMar>
        </w:tblPrEx>
        <w:trPr>
          <w:gridAfter w:val="1"/>
          <w:wAfter w:w="90"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项目</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行次</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金额</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项目</w:t>
            </w:r>
          </w:p>
        </w:tc>
        <w:tc>
          <w:tcPr>
            <w:tcW w:w="14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行次</w:t>
            </w:r>
          </w:p>
        </w:tc>
        <w:tc>
          <w:tcPr>
            <w:tcW w:w="2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金额</w:t>
            </w:r>
          </w:p>
        </w:tc>
      </w:tr>
      <w:tr>
        <w:tblPrEx>
          <w:shd w:val="clear" w:color="auto" w:fill="auto"/>
          <w:tblCellMar>
            <w:top w:w="0" w:type="dxa"/>
            <w:left w:w="0" w:type="dxa"/>
            <w:bottom w:w="0" w:type="dxa"/>
            <w:right w:w="0" w:type="dxa"/>
          </w:tblCellMar>
        </w:tblPrEx>
        <w:trPr>
          <w:gridAfter w:val="1"/>
          <w:wAfter w:w="90"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栏次</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u w:val="none"/>
              </w:rPr>
            </w:pP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栏次</w:t>
            </w:r>
          </w:p>
        </w:tc>
        <w:tc>
          <w:tcPr>
            <w:tcW w:w="14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u w:val="none"/>
              </w:rPr>
            </w:pPr>
          </w:p>
        </w:tc>
        <w:tc>
          <w:tcPr>
            <w:tcW w:w="2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gridAfter w:val="1"/>
          <w:wAfter w:w="90"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5,832.01</w:t>
            </w: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4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32</w:t>
            </w:r>
          </w:p>
        </w:tc>
        <w:tc>
          <w:tcPr>
            <w:tcW w:w="2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431.80</w:t>
            </w:r>
          </w:p>
        </w:tc>
      </w:tr>
      <w:tr>
        <w:tblPrEx>
          <w:shd w:val="clear" w:color="auto" w:fill="auto"/>
          <w:tblCellMar>
            <w:top w:w="0" w:type="dxa"/>
            <w:left w:w="0" w:type="dxa"/>
            <w:bottom w:w="0" w:type="dxa"/>
            <w:right w:w="0" w:type="dxa"/>
          </w:tblCellMar>
        </w:tblPrEx>
        <w:trPr>
          <w:gridAfter w:val="1"/>
          <w:wAfter w:w="90"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20"/>
                <w:szCs w:val="20"/>
                <w:u w:val="none"/>
              </w:rPr>
            </w:pP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4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33</w:t>
            </w:r>
          </w:p>
        </w:tc>
        <w:tc>
          <w:tcPr>
            <w:tcW w:w="2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gridAfter w:val="1"/>
          <w:wAfter w:w="90"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3</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20"/>
                <w:szCs w:val="20"/>
                <w:u w:val="none"/>
              </w:rPr>
            </w:pP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4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34</w:t>
            </w:r>
          </w:p>
        </w:tc>
        <w:tc>
          <w:tcPr>
            <w:tcW w:w="2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gridAfter w:val="1"/>
          <w:wAfter w:w="90"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4</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20"/>
                <w:szCs w:val="20"/>
                <w:u w:val="none"/>
              </w:rPr>
            </w:pP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4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35</w:t>
            </w:r>
          </w:p>
        </w:tc>
        <w:tc>
          <w:tcPr>
            <w:tcW w:w="2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gridAfter w:val="1"/>
          <w:wAfter w:w="90"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5</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20"/>
                <w:szCs w:val="20"/>
                <w:u w:val="none"/>
              </w:rPr>
            </w:pP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4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36</w:t>
            </w:r>
          </w:p>
        </w:tc>
        <w:tc>
          <w:tcPr>
            <w:tcW w:w="2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gridAfter w:val="1"/>
          <w:wAfter w:w="90"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6</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20"/>
                <w:szCs w:val="20"/>
                <w:u w:val="none"/>
              </w:rPr>
            </w:pP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4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37</w:t>
            </w:r>
          </w:p>
        </w:tc>
        <w:tc>
          <w:tcPr>
            <w:tcW w:w="2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gridAfter w:val="1"/>
          <w:wAfter w:w="90"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7</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20"/>
                <w:szCs w:val="20"/>
                <w:u w:val="none"/>
              </w:rPr>
            </w:pP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4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38</w:t>
            </w:r>
          </w:p>
        </w:tc>
        <w:tc>
          <w:tcPr>
            <w:tcW w:w="2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gridAfter w:val="1"/>
          <w:wAfter w:w="90"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8</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20"/>
                <w:szCs w:val="20"/>
                <w:u w:val="none"/>
              </w:rPr>
            </w:pP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4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39</w:t>
            </w:r>
          </w:p>
        </w:tc>
        <w:tc>
          <w:tcPr>
            <w:tcW w:w="2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55.94</w:t>
            </w:r>
          </w:p>
        </w:tc>
      </w:tr>
      <w:tr>
        <w:tblPrEx>
          <w:shd w:val="clear" w:color="auto" w:fill="auto"/>
          <w:tblCellMar>
            <w:top w:w="0" w:type="dxa"/>
            <w:left w:w="0" w:type="dxa"/>
            <w:bottom w:w="0" w:type="dxa"/>
            <w:right w:w="0" w:type="dxa"/>
          </w:tblCellMar>
        </w:tblPrEx>
        <w:trPr>
          <w:gridAfter w:val="1"/>
          <w:wAfter w:w="90"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0"/>
                <w:szCs w:val="20"/>
                <w:u w:val="none"/>
              </w:rPr>
            </w:pP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9</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20"/>
                <w:szCs w:val="20"/>
                <w:u w:val="none"/>
              </w:rPr>
            </w:pP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4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40</w:t>
            </w:r>
          </w:p>
        </w:tc>
        <w:tc>
          <w:tcPr>
            <w:tcW w:w="2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20.21</w:t>
            </w:r>
          </w:p>
        </w:tc>
      </w:tr>
      <w:tr>
        <w:tblPrEx>
          <w:shd w:val="clear" w:color="auto" w:fill="auto"/>
          <w:tblCellMar>
            <w:top w:w="0" w:type="dxa"/>
            <w:left w:w="0" w:type="dxa"/>
            <w:bottom w:w="0" w:type="dxa"/>
            <w:right w:w="0" w:type="dxa"/>
          </w:tblCellMar>
        </w:tblPrEx>
        <w:trPr>
          <w:gridAfter w:val="1"/>
          <w:wAfter w:w="90"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0"/>
                <w:szCs w:val="20"/>
                <w:u w:val="none"/>
              </w:rPr>
            </w:pP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10</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20"/>
                <w:szCs w:val="20"/>
                <w:u w:val="none"/>
              </w:rPr>
            </w:pP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4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41</w:t>
            </w:r>
          </w:p>
        </w:tc>
        <w:tc>
          <w:tcPr>
            <w:tcW w:w="2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4,401.95</w:t>
            </w:r>
          </w:p>
        </w:tc>
      </w:tr>
      <w:tr>
        <w:tblPrEx>
          <w:shd w:val="clear" w:color="auto" w:fill="auto"/>
          <w:tblCellMar>
            <w:top w:w="0" w:type="dxa"/>
            <w:left w:w="0" w:type="dxa"/>
            <w:bottom w:w="0" w:type="dxa"/>
            <w:right w:w="0" w:type="dxa"/>
          </w:tblCellMar>
        </w:tblPrEx>
        <w:trPr>
          <w:gridAfter w:val="1"/>
          <w:wAfter w:w="90"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0"/>
                <w:szCs w:val="20"/>
                <w:u w:val="none"/>
              </w:rPr>
            </w:pP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11</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20"/>
                <w:szCs w:val="20"/>
                <w:u w:val="none"/>
              </w:rPr>
            </w:pP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4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42</w:t>
            </w:r>
          </w:p>
        </w:tc>
        <w:tc>
          <w:tcPr>
            <w:tcW w:w="2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gridAfter w:val="1"/>
          <w:wAfter w:w="90"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0"/>
                <w:szCs w:val="20"/>
                <w:u w:val="none"/>
              </w:rPr>
            </w:pP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12</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20"/>
                <w:szCs w:val="20"/>
                <w:u w:val="none"/>
              </w:rPr>
            </w:pP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4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43</w:t>
            </w:r>
          </w:p>
        </w:tc>
        <w:tc>
          <w:tcPr>
            <w:tcW w:w="2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1.02</w:t>
            </w:r>
          </w:p>
        </w:tc>
      </w:tr>
      <w:tr>
        <w:tblPrEx>
          <w:shd w:val="clear" w:color="auto" w:fill="auto"/>
          <w:tblCellMar>
            <w:top w:w="0" w:type="dxa"/>
            <w:left w:w="0" w:type="dxa"/>
            <w:bottom w:w="0" w:type="dxa"/>
            <w:right w:w="0" w:type="dxa"/>
          </w:tblCellMar>
        </w:tblPrEx>
        <w:trPr>
          <w:gridAfter w:val="1"/>
          <w:wAfter w:w="90"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i w:val="0"/>
                <w:color w:val="auto"/>
                <w:sz w:val="20"/>
                <w:szCs w:val="20"/>
                <w:u w:val="none"/>
              </w:rPr>
            </w:pP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13</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20"/>
                <w:szCs w:val="20"/>
                <w:u w:val="none"/>
              </w:rPr>
            </w:pP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4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44</w:t>
            </w:r>
          </w:p>
        </w:tc>
        <w:tc>
          <w:tcPr>
            <w:tcW w:w="2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gridAfter w:val="1"/>
          <w:wAfter w:w="90"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0"/>
                <w:szCs w:val="20"/>
                <w:u w:val="none"/>
              </w:rPr>
            </w:pP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14</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20"/>
                <w:szCs w:val="20"/>
                <w:u w:val="none"/>
              </w:rPr>
            </w:pP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4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45</w:t>
            </w:r>
          </w:p>
        </w:tc>
        <w:tc>
          <w:tcPr>
            <w:tcW w:w="2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gridAfter w:val="1"/>
          <w:wAfter w:w="90"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0"/>
                <w:szCs w:val="20"/>
                <w:u w:val="none"/>
              </w:rPr>
            </w:pP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15</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20"/>
                <w:szCs w:val="20"/>
                <w:u w:val="none"/>
              </w:rPr>
            </w:pP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4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46</w:t>
            </w:r>
          </w:p>
        </w:tc>
        <w:tc>
          <w:tcPr>
            <w:tcW w:w="2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gridAfter w:val="1"/>
          <w:wAfter w:w="90"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十六、金融支出</w:t>
            </w:r>
          </w:p>
        </w:tc>
        <w:tc>
          <w:tcPr>
            <w:tcW w:w="14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2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gridAfter w:val="1"/>
          <w:wAfter w:w="90" w:type="dxa"/>
          <w:trHeight w:val="90" w:hRule="atLeast"/>
        </w:trPr>
        <w:tc>
          <w:tcPr>
            <w:tcW w:w="4662"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c>
          <w:tcPr>
            <w:tcW w:w="66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243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39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45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273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30" w:hRule="atLeast"/>
        </w:trPr>
        <w:tc>
          <w:tcPr>
            <w:tcW w:w="46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c>
          <w:tcPr>
            <w:tcW w:w="6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24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3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27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 w:type="dxa"/>
            <w:tcBorders>
              <w:top w:val="nil"/>
              <w:left w:val="single" w:color="auto" w:sz="4"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30" w:hRule="atLeast"/>
        </w:trPr>
        <w:tc>
          <w:tcPr>
            <w:tcW w:w="46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c>
          <w:tcPr>
            <w:tcW w:w="6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24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3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十九、住房保障支出</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27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25.53</w:t>
            </w:r>
          </w:p>
        </w:tc>
        <w:tc>
          <w:tcPr>
            <w:tcW w:w="90" w:type="dxa"/>
            <w:tcBorders>
              <w:top w:val="nil"/>
              <w:left w:val="single" w:color="auto" w:sz="4"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30" w:hRule="atLeast"/>
        </w:trPr>
        <w:tc>
          <w:tcPr>
            <w:tcW w:w="46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c>
          <w:tcPr>
            <w:tcW w:w="6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24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3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27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 w:type="dxa"/>
            <w:tcBorders>
              <w:top w:val="nil"/>
              <w:left w:val="single" w:color="auto" w:sz="4"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30" w:hRule="atLeast"/>
        </w:trPr>
        <w:tc>
          <w:tcPr>
            <w:tcW w:w="46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c>
          <w:tcPr>
            <w:tcW w:w="6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24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3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27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 w:type="dxa"/>
            <w:tcBorders>
              <w:top w:val="nil"/>
              <w:left w:val="single" w:color="auto" w:sz="4"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30" w:hRule="atLeast"/>
        </w:trPr>
        <w:tc>
          <w:tcPr>
            <w:tcW w:w="46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c>
          <w:tcPr>
            <w:tcW w:w="6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24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3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27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 w:type="dxa"/>
            <w:tcBorders>
              <w:top w:val="nil"/>
              <w:left w:val="single" w:color="auto" w:sz="4"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30" w:hRule="atLeast"/>
        </w:trPr>
        <w:tc>
          <w:tcPr>
            <w:tcW w:w="46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c>
          <w:tcPr>
            <w:tcW w:w="6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24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3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二十三、其他支出</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27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 w:type="dxa"/>
            <w:tcBorders>
              <w:top w:val="nil"/>
              <w:left w:val="single" w:color="auto" w:sz="4"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30" w:hRule="atLeast"/>
        </w:trPr>
        <w:tc>
          <w:tcPr>
            <w:tcW w:w="46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c>
          <w:tcPr>
            <w:tcW w:w="6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24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3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27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 w:type="dxa"/>
            <w:tcBorders>
              <w:top w:val="nil"/>
              <w:left w:val="single" w:color="auto" w:sz="4"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30" w:hRule="atLeast"/>
        </w:trPr>
        <w:tc>
          <w:tcPr>
            <w:tcW w:w="46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c>
          <w:tcPr>
            <w:tcW w:w="6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24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3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27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 w:type="dxa"/>
            <w:tcBorders>
              <w:top w:val="nil"/>
              <w:left w:val="single" w:color="auto" w:sz="4"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30" w:hRule="atLeast"/>
        </w:trPr>
        <w:tc>
          <w:tcPr>
            <w:tcW w:w="46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c>
          <w:tcPr>
            <w:tcW w:w="6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24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3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27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 w:type="dxa"/>
            <w:tcBorders>
              <w:top w:val="nil"/>
              <w:left w:val="single" w:color="auto" w:sz="4"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30" w:hRule="atLeast"/>
        </w:trPr>
        <w:tc>
          <w:tcPr>
            <w:tcW w:w="46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本年收入合计</w:t>
            </w:r>
          </w:p>
        </w:tc>
        <w:tc>
          <w:tcPr>
            <w:tcW w:w="6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24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5,832.01</w:t>
            </w:r>
          </w:p>
        </w:tc>
        <w:tc>
          <w:tcPr>
            <w:tcW w:w="33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本年支出合计</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27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4,936.45</w:t>
            </w:r>
          </w:p>
        </w:tc>
        <w:tc>
          <w:tcPr>
            <w:tcW w:w="90" w:type="dxa"/>
            <w:tcBorders>
              <w:top w:val="nil"/>
              <w:left w:val="single" w:color="auto" w:sz="4"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30" w:hRule="atLeast"/>
        </w:trPr>
        <w:tc>
          <w:tcPr>
            <w:tcW w:w="46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6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24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3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结余分配</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27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 w:type="dxa"/>
            <w:tcBorders>
              <w:top w:val="nil"/>
              <w:left w:val="single" w:color="auto" w:sz="4"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30" w:hRule="atLeast"/>
        </w:trPr>
        <w:tc>
          <w:tcPr>
            <w:tcW w:w="46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年初结转和结余</w:t>
            </w:r>
          </w:p>
        </w:tc>
        <w:tc>
          <w:tcPr>
            <w:tcW w:w="6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24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2,202.12</w:t>
            </w:r>
          </w:p>
        </w:tc>
        <w:tc>
          <w:tcPr>
            <w:tcW w:w="33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年末结转和结余</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27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3,097.68</w:t>
            </w:r>
          </w:p>
        </w:tc>
        <w:tc>
          <w:tcPr>
            <w:tcW w:w="90" w:type="dxa"/>
            <w:tcBorders>
              <w:top w:val="nil"/>
              <w:left w:val="single" w:color="auto" w:sz="4"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30" w:hRule="atLeast"/>
        </w:trPr>
        <w:tc>
          <w:tcPr>
            <w:tcW w:w="46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24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3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c>
          <w:tcPr>
            <w:tcW w:w="14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27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 w:type="dxa"/>
            <w:tcBorders>
              <w:top w:val="nil"/>
              <w:left w:val="single" w:color="auto" w:sz="4"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0" w:type="dxa"/>
            <w:bottom w:w="0" w:type="dxa"/>
            <w:right w:w="0" w:type="dxa"/>
          </w:tblCellMar>
        </w:tblPrEx>
        <w:trPr>
          <w:trHeight w:val="330" w:hRule="atLeast"/>
        </w:trPr>
        <w:tc>
          <w:tcPr>
            <w:tcW w:w="46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总计</w:t>
            </w:r>
          </w:p>
        </w:tc>
        <w:tc>
          <w:tcPr>
            <w:tcW w:w="6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24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8,034.13</w:t>
            </w:r>
          </w:p>
        </w:tc>
        <w:tc>
          <w:tcPr>
            <w:tcW w:w="33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总计</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27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8,034.13</w:t>
            </w:r>
          </w:p>
        </w:tc>
        <w:tc>
          <w:tcPr>
            <w:tcW w:w="90" w:type="dxa"/>
            <w:tcBorders>
              <w:top w:val="nil"/>
              <w:left w:val="single" w:color="auto" w:sz="4"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bl>
      <w:tblPr>
        <w:tblStyle w:val="5"/>
        <w:tblW w:w="14460" w:type="dxa"/>
        <w:tblInd w:w="96" w:type="dxa"/>
        <w:shd w:val="clear" w:color="auto" w:fill="auto"/>
        <w:tblLayout w:type="autofit"/>
        <w:tblCellMar>
          <w:top w:w="0" w:type="dxa"/>
          <w:left w:w="108" w:type="dxa"/>
          <w:bottom w:w="0" w:type="dxa"/>
          <w:right w:w="108" w:type="dxa"/>
        </w:tblCellMar>
      </w:tblPr>
      <w:tblGrid>
        <w:gridCol w:w="14470"/>
      </w:tblGrid>
      <w:tr>
        <w:tblPrEx>
          <w:tblCellMar>
            <w:top w:w="0" w:type="dxa"/>
            <w:left w:w="108" w:type="dxa"/>
            <w:bottom w:w="0" w:type="dxa"/>
            <w:right w:w="108" w:type="dxa"/>
          </w:tblCellMar>
        </w:tblPrEx>
        <w:trPr>
          <w:trHeight w:val="308" w:hRule="atLeast"/>
        </w:trPr>
        <w:tc>
          <w:tcPr>
            <w:tcW w:w="1447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注：本表反映部门本年度的总收支和年末结转结余情况。本套报表金额单位转换时可能存在尾数误差。</w:t>
            </w:r>
          </w:p>
        </w:tc>
      </w:tr>
    </w:tbl>
    <w:p>
      <w:pPr>
        <w:rPr>
          <w:rFonts w:hint="eastAsia" w:ascii="仿宋_GB2312" w:hAnsi="仿宋_GB2312" w:eastAsia="仿宋_GB2312" w:cs="仿宋_GB2312"/>
          <w:sz w:val="32"/>
          <w:szCs w:val="32"/>
        </w:rPr>
        <w:sectPr>
          <w:pgSz w:w="16838" w:h="11906" w:orient="landscape"/>
          <w:pgMar w:top="720" w:right="720" w:bottom="720" w:left="72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5"/>
        <w:tblW w:w="143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6"/>
        <w:gridCol w:w="480"/>
        <w:gridCol w:w="240"/>
        <w:gridCol w:w="3672"/>
        <w:gridCol w:w="2447"/>
        <w:gridCol w:w="1103"/>
        <w:gridCol w:w="1122"/>
        <w:gridCol w:w="788"/>
        <w:gridCol w:w="948"/>
        <w:gridCol w:w="1104"/>
        <w:gridCol w:w="1381"/>
        <w:gridCol w:w="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5" w:type="dxa"/>
          <w:trHeight w:val="390" w:hRule="atLeast"/>
        </w:trPr>
        <w:tc>
          <w:tcPr>
            <w:tcW w:w="14081" w:type="dxa"/>
            <w:gridSpan w:val="11"/>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jc w:val="center"/>
              <w:rPr>
                <w:rFonts w:hint="default" w:ascii="Arial" w:hAnsi="Arial" w:cs="Arial"/>
                <w:i w:val="0"/>
                <w:iCs w:val="0"/>
                <w:color w:val="000000"/>
                <w:sz w:val="20"/>
                <w:szCs w:val="20"/>
                <w:highlight w:val="none"/>
                <w:u w:val="none"/>
              </w:rPr>
            </w:pPr>
            <w:r>
              <w:rPr>
                <w:rFonts w:hint="eastAsia" w:ascii="宋体" w:hAnsi="宋体" w:eastAsia="宋体" w:cs="宋体"/>
                <w:i w:val="0"/>
                <w:iCs w:val="0"/>
                <w:color w:val="000000"/>
                <w:kern w:val="0"/>
                <w:sz w:val="30"/>
                <w:szCs w:val="30"/>
                <w:highlight w:val="none"/>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96"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480"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240"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3672"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2447"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1103"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1122"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788"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948"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1104"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1616" w:type="dxa"/>
            <w:gridSpan w:val="2"/>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88" w:type="dxa"/>
            <w:gridSpan w:val="4"/>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部门：洛阳市洛龙区发展和改革委员会</w:t>
            </w:r>
          </w:p>
        </w:tc>
        <w:tc>
          <w:tcPr>
            <w:tcW w:w="2447"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1103"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1122"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788"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948"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1104"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1616" w:type="dxa"/>
            <w:gridSpan w:val="2"/>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188"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2447"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本年收入合计</w:t>
            </w:r>
          </w:p>
        </w:tc>
        <w:tc>
          <w:tcPr>
            <w:tcW w:w="1103"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财政拨款收入</w:t>
            </w:r>
          </w:p>
        </w:tc>
        <w:tc>
          <w:tcPr>
            <w:tcW w:w="1122"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上级补助收入</w:t>
            </w:r>
          </w:p>
        </w:tc>
        <w:tc>
          <w:tcPr>
            <w:tcW w:w="788"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事业收入</w:t>
            </w:r>
          </w:p>
        </w:tc>
        <w:tc>
          <w:tcPr>
            <w:tcW w:w="948"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经营收入</w:t>
            </w:r>
          </w:p>
        </w:tc>
        <w:tc>
          <w:tcPr>
            <w:tcW w:w="1104"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附属单位上缴收入</w:t>
            </w:r>
          </w:p>
        </w:tc>
        <w:tc>
          <w:tcPr>
            <w:tcW w:w="1616"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功能分类科目编码</w:t>
            </w:r>
          </w:p>
        </w:tc>
        <w:tc>
          <w:tcPr>
            <w:tcW w:w="3672" w:type="dxa"/>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244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10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12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78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4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10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616"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672" w:type="dxa"/>
            <w:vMerge w:val="continue"/>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244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10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12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78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4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10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616"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672" w:type="dxa"/>
            <w:vMerge w:val="continue"/>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244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10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12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78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4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10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616"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188"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244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103"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122"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8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94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10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16"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188"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24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5,832.01</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5,832.01</w:t>
            </w:r>
          </w:p>
        </w:tc>
        <w:tc>
          <w:tcPr>
            <w:tcW w:w="112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w:t>
            </w:r>
          </w:p>
        </w:tc>
        <w:tc>
          <w:tcPr>
            <w:tcW w:w="36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一般公共服务支出</w:t>
            </w:r>
          </w:p>
        </w:tc>
        <w:tc>
          <w:tcPr>
            <w:tcW w:w="24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481.89</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481.89</w:t>
            </w:r>
          </w:p>
        </w:tc>
        <w:tc>
          <w:tcPr>
            <w:tcW w:w="112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20104</w:t>
            </w:r>
          </w:p>
        </w:tc>
        <w:tc>
          <w:tcPr>
            <w:tcW w:w="36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发展与改革事务</w:t>
            </w:r>
          </w:p>
        </w:tc>
        <w:tc>
          <w:tcPr>
            <w:tcW w:w="24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479.72</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479.72</w:t>
            </w:r>
          </w:p>
        </w:tc>
        <w:tc>
          <w:tcPr>
            <w:tcW w:w="112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2010401</w:t>
            </w:r>
          </w:p>
        </w:tc>
        <w:tc>
          <w:tcPr>
            <w:tcW w:w="36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行政运行</w:t>
            </w:r>
          </w:p>
        </w:tc>
        <w:tc>
          <w:tcPr>
            <w:tcW w:w="24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337.14</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337.14</w:t>
            </w:r>
          </w:p>
        </w:tc>
        <w:tc>
          <w:tcPr>
            <w:tcW w:w="112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2010402</w:t>
            </w:r>
          </w:p>
        </w:tc>
        <w:tc>
          <w:tcPr>
            <w:tcW w:w="36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一般行政管理事务</w:t>
            </w:r>
          </w:p>
        </w:tc>
        <w:tc>
          <w:tcPr>
            <w:tcW w:w="24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142.58</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142.58</w:t>
            </w:r>
          </w:p>
        </w:tc>
        <w:tc>
          <w:tcPr>
            <w:tcW w:w="112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20129</w:t>
            </w:r>
          </w:p>
        </w:tc>
        <w:tc>
          <w:tcPr>
            <w:tcW w:w="36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群众团体事务</w:t>
            </w:r>
          </w:p>
        </w:tc>
        <w:tc>
          <w:tcPr>
            <w:tcW w:w="24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2.17</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2.17</w:t>
            </w:r>
          </w:p>
        </w:tc>
        <w:tc>
          <w:tcPr>
            <w:tcW w:w="112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2012906</w:t>
            </w:r>
          </w:p>
        </w:tc>
        <w:tc>
          <w:tcPr>
            <w:tcW w:w="36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工会事务</w:t>
            </w:r>
          </w:p>
        </w:tc>
        <w:tc>
          <w:tcPr>
            <w:tcW w:w="24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2.17</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2.17</w:t>
            </w:r>
          </w:p>
        </w:tc>
        <w:tc>
          <w:tcPr>
            <w:tcW w:w="112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36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24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65.98</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65.98</w:t>
            </w:r>
          </w:p>
        </w:tc>
        <w:tc>
          <w:tcPr>
            <w:tcW w:w="112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w:t>
            </w:r>
          </w:p>
        </w:tc>
        <w:tc>
          <w:tcPr>
            <w:tcW w:w="36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24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64.38</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64.38</w:t>
            </w:r>
          </w:p>
        </w:tc>
        <w:tc>
          <w:tcPr>
            <w:tcW w:w="112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2080501</w:t>
            </w:r>
          </w:p>
        </w:tc>
        <w:tc>
          <w:tcPr>
            <w:tcW w:w="36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行政单位离退休</w:t>
            </w:r>
          </w:p>
        </w:tc>
        <w:tc>
          <w:tcPr>
            <w:tcW w:w="24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32.31</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32.31</w:t>
            </w:r>
          </w:p>
        </w:tc>
        <w:tc>
          <w:tcPr>
            <w:tcW w:w="112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2080505</w:t>
            </w:r>
          </w:p>
        </w:tc>
        <w:tc>
          <w:tcPr>
            <w:tcW w:w="36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机关事业单位基本养老保险缴费支出</w:t>
            </w:r>
          </w:p>
        </w:tc>
        <w:tc>
          <w:tcPr>
            <w:tcW w:w="24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32.07</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32.07</w:t>
            </w:r>
          </w:p>
        </w:tc>
        <w:tc>
          <w:tcPr>
            <w:tcW w:w="112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20808</w:t>
            </w:r>
          </w:p>
        </w:tc>
        <w:tc>
          <w:tcPr>
            <w:tcW w:w="36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抚恤</w:t>
            </w:r>
          </w:p>
        </w:tc>
        <w:tc>
          <w:tcPr>
            <w:tcW w:w="24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112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2080801</w:t>
            </w:r>
          </w:p>
        </w:tc>
        <w:tc>
          <w:tcPr>
            <w:tcW w:w="36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死亡抚恤</w:t>
            </w:r>
          </w:p>
        </w:tc>
        <w:tc>
          <w:tcPr>
            <w:tcW w:w="24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112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3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卫生健康支出</w:t>
            </w:r>
          </w:p>
        </w:tc>
        <w:tc>
          <w:tcPr>
            <w:tcW w:w="24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w:t>
            </w:r>
          </w:p>
        </w:tc>
        <w:tc>
          <w:tcPr>
            <w:tcW w:w="112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21011</w:t>
            </w:r>
          </w:p>
        </w:tc>
        <w:tc>
          <w:tcPr>
            <w:tcW w:w="3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行政事业单位医疗</w:t>
            </w:r>
          </w:p>
        </w:tc>
        <w:tc>
          <w:tcPr>
            <w:tcW w:w="24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w:t>
            </w:r>
          </w:p>
        </w:tc>
        <w:tc>
          <w:tcPr>
            <w:tcW w:w="112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2101101</w:t>
            </w:r>
          </w:p>
        </w:tc>
        <w:tc>
          <w:tcPr>
            <w:tcW w:w="3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行政单位医疗</w:t>
            </w:r>
          </w:p>
        </w:tc>
        <w:tc>
          <w:tcPr>
            <w:tcW w:w="24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w:t>
            </w:r>
          </w:p>
        </w:tc>
        <w:tc>
          <w:tcPr>
            <w:tcW w:w="112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w:t>
            </w:r>
          </w:p>
        </w:tc>
        <w:tc>
          <w:tcPr>
            <w:tcW w:w="3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节能环保支出</w:t>
            </w:r>
          </w:p>
        </w:tc>
        <w:tc>
          <w:tcPr>
            <w:tcW w:w="24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2,236.41</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2,236.41</w:t>
            </w:r>
          </w:p>
        </w:tc>
        <w:tc>
          <w:tcPr>
            <w:tcW w:w="112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21103</w:t>
            </w:r>
          </w:p>
        </w:tc>
        <w:tc>
          <w:tcPr>
            <w:tcW w:w="3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污染防治</w:t>
            </w:r>
          </w:p>
        </w:tc>
        <w:tc>
          <w:tcPr>
            <w:tcW w:w="24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1,325.39</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1,325.39</w:t>
            </w:r>
          </w:p>
        </w:tc>
        <w:tc>
          <w:tcPr>
            <w:tcW w:w="112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2110301</w:t>
            </w:r>
          </w:p>
        </w:tc>
        <w:tc>
          <w:tcPr>
            <w:tcW w:w="3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大气</w:t>
            </w:r>
          </w:p>
        </w:tc>
        <w:tc>
          <w:tcPr>
            <w:tcW w:w="24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1,325.39</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1,325.39</w:t>
            </w:r>
          </w:p>
        </w:tc>
        <w:tc>
          <w:tcPr>
            <w:tcW w:w="112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21110</w:t>
            </w:r>
          </w:p>
        </w:tc>
        <w:tc>
          <w:tcPr>
            <w:tcW w:w="3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能源节约利用</w:t>
            </w:r>
          </w:p>
        </w:tc>
        <w:tc>
          <w:tcPr>
            <w:tcW w:w="24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898.41</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898.41</w:t>
            </w:r>
          </w:p>
        </w:tc>
        <w:tc>
          <w:tcPr>
            <w:tcW w:w="112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2111001</w:t>
            </w:r>
          </w:p>
        </w:tc>
        <w:tc>
          <w:tcPr>
            <w:tcW w:w="3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能源节约利用</w:t>
            </w:r>
          </w:p>
        </w:tc>
        <w:tc>
          <w:tcPr>
            <w:tcW w:w="24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898.41</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898.41</w:t>
            </w:r>
          </w:p>
        </w:tc>
        <w:tc>
          <w:tcPr>
            <w:tcW w:w="112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21199</w:t>
            </w:r>
          </w:p>
        </w:tc>
        <w:tc>
          <w:tcPr>
            <w:tcW w:w="3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其他节能环保支出</w:t>
            </w:r>
          </w:p>
        </w:tc>
        <w:tc>
          <w:tcPr>
            <w:tcW w:w="24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12.60</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12.60</w:t>
            </w:r>
          </w:p>
        </w:tc>
        <w:tc>
          <w:tcPr>
            <w:tcW w:w="112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2119901</w:t>
            </w:r>
          </w:p>
        </w:tc>
        <w:tc>
          <w:tcPr>
            <w:tcW w:w="3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其他节能环保支出</w:t>
            </w:r>
          </w:p>
        </w:tc>
        <w:tc>
          <w:tcPr>
            <w:tcW w:w="24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12.60</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12.60</w:t>
            </w:r>
          </w:p>
        </w:tc>
        <w:tc>
          <w:tcPr>
            <w:tcW w:w="112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w:t>
            </w:r>
          </w:p>
        </w:tc>
        <w:tc>
          <w:tcPr>
            <w:tcW w:w="3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农林水支出</w:t>
            </w:r>
          </w:p>
        </w:tc>
        <w:tc>
          <w:tcPr>
            <w:tcW w:w="24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12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21307</w:t>
            </w:r>
          </w:p>
        </w:tc>
        <w:tc>
          <w:tcPr>
            <w:tcW w:w="3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农村综合改革</w:t>
            </w:r>
          </w:p>
        </w:tc>
        <w:tc>
          <w:tcPr>
            <w:tcW w:w="24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12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2130705</w:t>
            </w:r>
          </w:p>
        </w:tc>
        <w:tc>
          <w:tcPr>
            <w:tcW w:w="3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对村民委员会和村党支部的补助</w:t>
            </w:r>
          </w:p>
        </w:tc>
        <w:tc>
          <w:tcPr>
            <w:tcW w:w="24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12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215</w:t>
            </w:r>
          </w:p>
        </w:tc>
        <w:tc>
          <w:tcPr>
            <w:tcW w:w="3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资源勘探工业信息等支出</w:t>
            </w:r>
          </w:p>
        </w:tc>
        <w:tc>
          <w:tcPr>
            <w:tcW w:w="24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3,000.00</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3,000.00</w:t>
            </w:r>
          </w:p>
        </w:tc>
        <w:tc>
          <w:tcPr>
            <w:tcW w:w="112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21502</w:t>
            </w:r>
          </w:p>
        </w:tc>
        <w:tc>
          <w:tcPr>
            <w:tcW w:w="3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制造业</w:t>
            </w:r>
          </w:p>
        </w:tc>
        <w:tc>
          <w:tcPr>
            <w:tcW w:w="24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3,000.00</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3,000.00</w:t>
            </w:r>
          </w:p>
        </w:tc>
        <w:tc>
          <w:tcPr>
            <w:tcW w:w="112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2150299</w:t>
            </w:r>
          </w:p>
        </w:tc>
        <w:tc>
          <w:tcPr>
            <w:tcW w:w="3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其他制造业支出</w:t>
            </w:r>
          </w:p>
        </w:tc>
        <w:tc>
          <w:tcPr>
            <w:tcW w:w="24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3,000.00</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3,000.00</w:t>
            </w:r>
          </w:p>
        </w:tc>
        <w:tc>
          <w:tcPr>
            <w:tcW w:w="112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w:t>
            </w:r>
          </w:p>
        </w:tc>
        <w:tc>
          <w:tcPr>
            <w:tcW w:w="3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住房保障支出</w:t>
            </w:r>
          </w:p>
        </w:tc>
        <w:tc>
          <w:tcPr>
            <w:tcW w:w="24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25.53</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25.53</w:t>
            </w:r>
          </w:p>
        </w:tc>
        <w:tc>
          <w:tcPr>
            <w:tcW w:w="112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w:t>
            </w:r>
          </w:p>
        </w:tc>
        <w:tc>
          <w:tcPr>
            <w:tcW w:w="3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住房改革支出</w:t>
            </w:r>
          </w:p>
        </w:tc>
        <w:tc>
          <w:tcPr>
            <w:tcW w:w="24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25.53</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25.53</w:t>
            </w:r>
          </w:p>
        </w:tc>
        <w:tc>
          <w:tcPr>
            <w:tcW w:w="112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2210201</w:t>
            </w:r>
          </w:p>
        </w:tc>
        <w:tc>
          <w:tcPr>
            <w:tcW w:w="36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住房公积金</w:t>
            </w:r>
          </w:p>
        </w:tc>
        <w:tc>
          <w:tcPr>
            <w:tcW w:w="24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25.53</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25.53</w:t>
            </w:r>
          </w:p>
        </w:tc>
        <w:tc>
          <w:tcPr>
            <w:tcW w:w="112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10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5" w:type="dxa"/>
          <w:trHeight w:val="308" w:hRule="atLeast"/>
        </w:trPr>
        <w:tc>
          <w:tcPr>
            <w:tcW w:w="14081"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注：本表反映部门本年度取得的各项收入情况。</w:t>
            </w:r>
          </w:p>
        </w:tc>
      </w:tr>
    </w:tbl>
    <w:p>
      <w:pPr>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5"/>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4"/>
        <w:gridCol w:w="480"/>
        <w:gridCol w:w="432"/>
        <w:gridCol w:w="5821"/>
        <w:gridCol w:w="1103"/>
        <w:gridCol w:w="943"/>
        <w:gridCol w:w="1103"/>
        <w:gridCol w:w="1171"/>
        <w:gridCol w:w="732"/>
        <w:gridCol w:w="1616"/>
        <w:gridCol w:w="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81" w:type="dxa"/>
            <w:gridSpan w:val="11"/>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jc w:val="center"/>
              <w:rPr>
                <w:rFonts w:hint="default" w:ascii="Arial" w:hAnsi="Arial" w:cs="Arial"/>
                <w:i w:val="0"/>
                <w:iCs w:val="0"/>
                <w:color w:val="000000"/>
                <w:sz w:val="20"/>
                <w:szCs w:val="20"/>
                <w:highlight w:val="none"/>
                <w:u w:val="none"/>
              </w:rPr>
            </w:pPr>
            <w:r>
              <w:rPr>
                <w:rFonts w:hint="eastAsia" w:ascii="宋体" w:hAnsi="宋体" w:eastAsia="宋体" w:cs="宋体"/>
                <w:i w:val="0"/>
                <w:iCs w:val="0"/>
                <w:color w:val="000000"/>
                <w:kern w:val="0"/>
                <w:sz w:val="30"/>
                <w:szCs w:val="30"/>
                <w:highlight w:val="none"/>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255" w:hRule="atLeast"/>
        </w:trPr>
        <w:tc>
          <w:tcPr>
            <w:tcW w:w="544"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480"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432"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5821"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1103"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943"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1103"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1171"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732"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1616" w:type="dxa"/>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255" w:hRule="atLeast"/>
        </w:trPr>
        <w:tc>
          <w:tcPr>
            <w:tcW w:w="7277" w:type="dxa"/>
            <w:gridSpan w:val="4"/>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部门：洛阳市洛龙区发展和改革委员会</w:t>
            </w:r>
          </w:p>
        </w:tc>
        <w:tc>
          <w:tcPr>
            <w:tcW w:w="1103"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943"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1103"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1171"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732"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1616" w:type="dxa"/>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08" w:hRule="atLeast"/>
        </w:trPr>
        <w:tc>
          <w:tcPr>
            <w:tcW w:w="7277"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1103"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本年支出合计</w:t>
            </w:r>
          </w:p>
        </w:tc>
        <w:tc>
          <w:tcPr>
            <w:tcW w:w="943"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基本支出</w:t>
            </w:r>
          </w:p>
        </w:tc>
        <w:tc>
          <w:tcPr>
            <w:tcW w:w="1103"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项目支出</w:t>
            </w:r>
          </w:p>
        </w:tc>
        <w:tc>
          <w:tcPr>
            <w:tcW w:w="1171"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上缴上级支出</w:t>
            </w:r>
          </w:p>
        </w:tc>
        <w:tc>
          <w:tcPr>
            <w:tcW w:w="732"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经营支出</w:t>
            </w:r>
          </w:p>
        </w:tc>
        <w:tc>
          <w:tcPr>
            <w:tcW w:w="1616"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08" w:hRule="atLeast"/>
        </w:trPr>
        <w:tc>
          <w:tcPr>
            <w:tcW w:w="1456"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功能分类科目编码</w:t>
            </w:r>
          </w:p>
        </w:tc>
        <w:tc>
          <w:tcPr>
            <w:tcW w:w="5821" w:type="dxa"/>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110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4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10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17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73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61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08" w:hRule="atLeast"/>
        </w:trPr>
        <w:tc>
          <w:tcPr>
            <w:tcW w:w="1456"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5821" w:type="dxa"/>
            <w:vMerge w:val="continue"/>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10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4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10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17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73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61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08" w:hRule="atLeast"/>
        </w:trPr>
        <w:tc>
          <w:tcPr>
            <w:tcW w:w="1456"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5821" w:type="dxa"/>
            <w:vMerge w:val="continue"/>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10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4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10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17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73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61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08" w:hRule="atLeast"/>
        </w:trPr>
        <w:tc>
          <w:tcPr>
            <w:tcW w:w="7277"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1103"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43"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103"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171"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32"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1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08" w:hRule="atLeast"/>
        </w:trPr>
        <w:tc>
          <w:tcPr>
            <w:tcW w:w="7277"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4,936.45</w:t>
            </w:r>
          </w:p>
        </w:tc>
        <w:tc>
          <w:tcPr>
            <w:tcW w:w="94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406.20</w:t>
            </w:r>
          </w:p>
        </w:tc>
        <w:tc>
          <w:tcPr>
            <w:tcW w:w="110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4,530.25</w:t>
            </w:r>
          </w:p>
        </w:tc>
        <w:tc>
          <w:tcPr>
            <w:tcW w:w="117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highlight w:val="none"/>
                <w:u w:val="none"/>
              </w:rPr>
            </w:pPr>
          </w:p>
        </w:tc>
        <w:tc>
          <w:tcPr>
            <w:tcW w:w="73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highlight w:val="none"/>
                <w:u w:val="none"/>
              </w:rPr>
            </w:pPr>
          </w:p>
        </w:tc>
        <w:tc>
          <w:tcPr>
            <w:tcW w:w="1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08" w:hRule="atLeast"/>
        </w:trPr>
        <w:tc>
          <w:tcPr>
            <w:tcW w:w="14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w:t>
            </w:r>
          </w:p>
        </w:tc>
        <w:tc>
          <w:tcPr>
            <w:tcW w:w="5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一般公共服务支出</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431.80</w:t>
            </w:r>
          </w:p>
        </w:tc>
        <w:tc>
          <w:tcPr>
            <w:tcW w:w="9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304.52</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127.28</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3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08" w:hRule="atLeast"/>
        </w:trPr>
        <w:tc>
          <w:tcPr>
            <w:tcW w:w="14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20104</w:t>
            </w:r>
          </w:p>
        </w:tc>
        <w:tc>
          <w:tcPr>
            <w:tcW w:w="5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发展与改革事务</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429.76</w:t>
            </w:r>
          </w:p>
        </w:tc>
        <w:tc>
          <w:tcPr>
            <w:tcW w:w="9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302.48</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127.28</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3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08" w:hRule="atLeast"/>
        </w:trPr>
        <w:tc>
          <w:tcPr>
            <w:tcW w:w="14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2010401</w:t>
            </w:r>
          </w:p>
        </w:tc>
        <w:tc>
          <w:tcPr>
            <w:tcW w:w="5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行政运行</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302.48</w:t>
            </w:r>
          </w:p>
        </w:tc>
        <w:tc>
          <w:tcPr>
            <w:tcW w:w="9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302.48</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highlight w:val="none"/>
                <w:u w:val="none"/>
              </w:rPr>
            </w:pP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3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08" w:hRule="atLeast"/>
        </w:trPr>
        <w:tc>
          <w:tcPr>
            <w:tcW w:w="14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2010402</w:t>
            </w:r>
          </w:p>
        </w:tc>
        <w:tc>
          <w:tcPr>
            <w:tcW w:w="5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一般行政管理事务</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127.28</w:t>
            </w:r>
          </w:p>
        </w:tc>
        <w:tc>
          <w:tcPr>
            <w:tcW w:w="94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highlight w:val="none"/>
                <w:u w:val="none"/>
              </w:rPr>
            </w:pP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127.28</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3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08" w:hRule="atLeast"/>
        </w:trPr>
        <w:tc>
          <w:tcPr>
            <w:tcW w:w="14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20129</w:t>
            </w:r>
          </w:p>
        </w:tc>
        <w:tc>
          <w:tcPr>
            <w:tcW w:w="5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群众团体事务</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2.04</w:t>
            </w:r>
          </w:p>
        </w:tc>
        <w:tc>
          <w:tcPr>
            <w:tcW w:w="9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2.04</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highlight w:val="none"/>
                <w:u w:val="none"/>
              </w:rPr>
            </w:pP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3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08" w:hRule="atLeast"/>
        </w:trPr>
        <w:tc>
          <w:tcPr>
            <w:tcW w:w="14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2012906</w:t>
            </w:r>
          </w:p>
        </w:tc>
        <w:tc>
          <w:tcPr>
            <w:tcW w:w="5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工会事务</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2.04</w:t>
            </w:r>
          </w:p>
        </w:tc>
        <w:tc>
          <w:tcPr>
            <w:tcW w:w="9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2.04</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highlight w:val="none"/>
                <w:u w:val="none"/>
              </w:rPr>
            </w:pP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3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08" w:hRule="atLeast"/>
        </w:trPr>
        <w:tc>
          <w:tcPr>
            <w:tcW w:w="14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5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55.94</w:t>
            </w:r>
          </w:p>
        </w:tc>
        <w:tc>
          <w:tcPr>
            <w:tcW w:w="9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55.94</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highlight w:val="none"/>
                <w:u w:val="none"/>
              </w:rPr>
            </w:pP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3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08" w:hRule="atLeast"/>
        </w:trPr>
        <w:tc>
          <w:tcPr>
            <w:tcW w:w="14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w:t>
            </w:r>
          </w:p>
        </w:tc>
        <w:tc>
          <w:tcPr>
            <w:tcW w:w="5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54.35</w:t>
            </w:r>
          </w:p>
        </w:tc>
        <w:tc>
          <w:tcPr>
            <w:tcW w:w="9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54.35</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highlight w:val="none"/>
                <w:u w:val="none"/>
              </w:rPr>
            </w:pP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3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08" w:hRule="atLeast"/>
        </w:trPr>
        <w:tc>
          <w:tcPr>
            <w:tcW w:w="14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2080501</w:t>
            </w:r>
          </w:p>
        </w:tc>
        <w:tc>
          <w:tcPr>
            <w:tcW w:w="5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行政单位离退休</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22.28</w:t>
            </w:r>
          </w:p>
        </w:tc>
        <w:tc>
          <w:tcPr>
            <w:tcW w:w="9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22.28</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highlight w:val="none"/>
                <w:u w:val="none"/>
              </w:rPr>
            </w:pP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3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08" w:hRule="atLeast"/>
        </w:trPr>
        <w:tc>
          <w:tcPr>
            <w:tcW w:w="14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2080505</w:t>
            </w:r>
          </w:p>
        </w:tc>
        <w:tc>
          <w:tcPr>
            <w:tcW w:w="5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机关事业单位基本养老保险缴费支出</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32.07</w:t>
            </w:r>
          </w:p>
        </w:tc>
        <w:tc>
          <w:tcPr>
            <w:tcW w:w="9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32.07</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highlight w:val="none"/>
                <w:u w:val="none"/>
              </w:rPr>
            </w:pP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3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08" w:hRule="atLeast"/>
        </w:trPr>
        <w:tc>
          <w:tcPr>
            <w:tcW w:w="14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20808</w:t>
            </w:r>
          </w:p>
        </w:tc>
        <w:tc>
          <w:tcPr>
            <w:tcW w:w="5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抚恤</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1.59</w:t>
            </w:r>
          </w:p>
        </w:tc>
        <w:tc>
          <w:tcPr>
            <w:tcW w:w="9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1.59</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highlight w:val="none"/>
                <w:u w:val="none"/>
              </w:rPr>
            </w:pP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3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08" w:hRule="atLeast"/>
        </w:trPr>
        <w:tc>
          <w:tcPr>
            <w:tcW w:w="14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2080801</w:t>
            </w:r>
          </w:p>
        </w:tc>
        <w:tc>
          <w:tcPr>
            <w:tcW w:w="5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死亡抚恤</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1.59</w:t>
            </w:r>
          </w:p>
        </w:tc>
        <w:tc>
          <w:tcPr>
            <w:tcW w:w="9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1.59</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highlight w:val="none"/>
                <w:u w:val="none"/>
              </w:rPr>
            </w:pP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3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08" w:hRule="atLeast"/>
        </w:trPr>
        <w:tc>
          <w:tcPr>
            <w:tcW w:w="14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5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卫生健康支出</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w:t>
            </w:r>
          </w:p>
        </w:tc>
        <w:tc>
          <w:tcPr>
            <w:tcW w:w="9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highlight w:val="none"/>
                <w:u w:val="none"/>
              </w:rPr>
            </w:pP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3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08" w:hRule="atLeast"/>
        </w:trPr>
        <w:tc>
          <w:tcPr>
            <w:tcW w:w="14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21011</w:t>
            </w:r>
          </w:p>
        </w:tc>
        <w:tc>
          <w:tcPr>
            <w:tcW w:w="5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行政事业单位医疗</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w:t>
            </w:r>
          </w:p>
        </w:tc>
        <w:tc>
          <w:tcPr>
            <w:tcW w:w="9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highlight w:val="none"/>
                <w:u w:val="none"/>
              </w:rPr>
            </w:pP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3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08" w:hRule="atLeast"/>
        </w:trPr>
        <w:tc>
          <w:tcPr>
            <w:tcW w:w="14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2101101</w:t>
            </w:r>
          </w:p>
        </w:tc>
        <w:tc>
          <w:tcPr>
            <w:tcW w:w="5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行政单位医疗</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w:t>
            </w:r>
          </w:p>
        </w:tc>
        <w:tc>
          <w:tcPr>
            <w:tcW w:w="9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highlight w:val="none"/>
                <w:u w:val="none"/>
              </w:rPr>
            </w:pP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3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08" w:hRule="atLeast"/>
        </w:trPr>
        <w:tc>
          <w:tcPr>
            <w:tcW w:w="14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w:t>
            </w:r>
          </w:p>
        </w:tc>
        <w:tc>
          <w:tcPr>
            <w:tcW w:w="5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节能环保支出</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4,401.95</w:t>
            </w:r>
          </w:p>
        </w:tc>
        <w:tc>
          <w:tcPr>
            <w:tcW w:w="94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highlight w:val="none"/>
                <w:u w:val="none"/>
              </w:rPr>
            </w:pP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4,401.95</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3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08" w:hRule="atLeast"/>
        </w:trPr>
        <w:tc>
          <w:tcPr>
            <w:tcW w:w="14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21103</w:t>
            </w:r>
          </w:p>
        </w:tc>
        <w:tc>
          <w:tcPr>
            <w:tcW w:w="5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污染防治</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1,321.79</w:t>
            </w:r>
          </w:p>
        </w:tc>
        <w:tc>
          <w:tcPr>
            <w:tcW w:w="94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highlight w:val="none"/>
                <w:u w:val="none"/>
              </w:rPr>
            </w:pP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1,321.79</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3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08" w:hRule="atLeast"/>
        </w:trPr>
        <w:tc>
          <w:tcPr>
            <w:tcW w:w="14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2110301</w:t>
            </w:r>
          </w:p>
        </w:tc>
        <w:tc>
          <w:tcPr>
            <w:tcW w:w="5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大气</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1,321.79</w:t>
            </w:r>
          </w:p>
        </w:tc>
        <w:tc>
          <w:tcPr>
            <w:tcW w:w="94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highlight w:val="none"/>
                <w:u w:val="none"/>
              </w:rPr>
            </w:pP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1,321.79</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3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08" w:hRule="atLeast"/>
        </w:trPr>
        <w:tc>
          <w:tcPr>
            <w:tcW w:w="14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21110</w:t>
            </w:r>
          </w:p>
        </w:tc>
        <w:tc>
          <w:tcPr>
            <w:tcW w:w="5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能源节约利用</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3,080.15</w:t>
            </w:r>
          </w:p>
        </w:tc>
        <w:tc>
          <w:tcPr>
            <w:tcW w:w="94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highlight w:val="none"/>
                <w:u w:val="none"/>
              </w:rPr>
            </w:pP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3,080.15</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3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08" w:hRule="atLeast"/>
        </w:trPr>
        <w:tc>
          <w:tcPr>
            <w:tcW w:w="14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2111001</w:t>
            </w:r>
          </w:p>
        </w:tc>
        <w:tc>
          <w:tcPr>
            <w:tcW w:w="5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能源节约利用</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3,080.15</w:t>
            </w:r>
          </w:p>
        </w:tc>
        <w:tc>
          <w:tcPr>
            <w:tcW w:w="94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highlight w:val="none"/>
                <w:u w:val="none"/>
              </w:rPr>
            </w:pP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3,080.15</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3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08" w:hRule="atLeast"/>
        </w:trPr>
        <w:tc>
          <w:tcPr>
            <w:tcW w:w="14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w:t>
            </w:r>
          </w:p>
        </w:tc>
        <w:tc>
          <w:tcPr>
            <w:tcW w:w="5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农林水支出</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c>
          <w:tcPr>
            <w:tcW w:w="94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highlight w:val="none"/>
                <w:u w:val="none"/>
              </w:rPr>
            </w:pP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3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08" w:hRule="atLeast"/>
        </w:trPr>
        <w:tc>
          <w:tcPr>
            <w:tcW w:w="14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21307</w:t>
            </w:r>
          </w:p>
        </w:tc>
        <w:tc>
          <w:tcPr>
            <w:tcW w:w="5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农村综合改革</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c>
          <w:tcPr>
            <w:tcW w:w="94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highlight w:val="none"/>
                <w:u w:val="none"/>
              </w:rPr>
            </w:pP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3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08" w:hRule="atLeast"/>
        </w:trPr>
        <w:tc>
          <w:tcPr>
            <w:tcW w:w="14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2130705</w:t>
            </w:r>
          </w:p>
        </w:tc>
        <w:tc>
          <w:tcPr>
            <w:tcW w:w="5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对村民委员会和村党支部的补助</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c>
          <w:tcPr>
            <w:tcW w:w="94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highlight w:val="none"/>
                <w:u w:val="none"/>
              </w:rPr>
            </w:pP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3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08" w:hRule="atLeast"/>
        </w:trPr>
        <w:tc>
          <w:tcPr>
            <w:tcW w:w="14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w:t>
            </w:r>
          </w:p>
        </w:tc>
        <w:tc>
          <w:tcPr>
            <w:tcW w:w="5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住房保障支出</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25.53</w:t>
            </w:r>
          </w:p>
        </w:tc>
        <w:tc>
          <w:tcPr>
            <w:tcW w:w="9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25.53</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highlight w:val="none"/>
                <w:u w:val="none"/>
              </w:rPr>
            </w:pP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3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08" w:hRule="atLeast"/>
        </w:trPr>
        <w:tc>
          <w:tcPr>
            <w:tcW w:w="14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w:t>
            </w:r>
          </w:p>
        </w:tc>
        <w:tc>
          <w:tcPr>
            <w:tcW w:w="5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住房改革支出</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25.53</w:t>
            </w:r>
          </w:p>
        </w:tc>
        <w:tc>
          <w:tcPr>
            <w:tcW w:w="9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25.53</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highlight w:val="none"/>
                <w:u w:val="none"/>
              </w:rPr>
            </w:pP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3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6" w:type="dxa"/>
          <w:trHeight w:val="308" w:hRule="atLeast"/>
        </w:trPr>
        <w:tc>
          <w:tcPr>
            <w:tcW w:w="14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2210201</w:t>
            </w:r>
          </w:p>
        </w:tc>
        <w:tc>
          <w:tcPr>
            <w:tcW w:w="58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住房公积金</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25.53</w:t>
            </w:r>
          </w:p>
        </w:tc>
        <w:tc>
          <w:tcPr>
            <w:tcW w:w="9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25.53</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highlight w:val="none"/>
                <w:u w:val="none"/>
              </w:rPr>
            </w:pP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73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bl>
    <w:p>
      <w:pPr>
        <w:rPr>
          <w:rFonts w:hint="eastAsia" w:ascii="仿宋_GB2312" w:hAnsi="仿宋_GB2312" w:eastAsia="仿宋_GB2312" w:cs="仿宋_GB2312"/>
          <w:sz w:val="32"/>
          <w:szCs w:val="32"/>
          <w:highlight w:val="none"/>
          <w:lang w:val="en-US" w:eastAsia="zh-CN"/>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5"/>
        <w:tblW w:w="143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04"/>
        <w:gridCol w:w="931"/>
        <w:gridCol w:w="1272"/>
        <w:gridCol w:w="3038"/>
        <w:gridCol w:w="931"/>
        <w:gridCol w:w="1262"/>
        <w:gridCol w:w="1200"/>
        <w:gridCol w:w="638"/>
        <w:gridCol w:w="284"/>
        <w:gridCol w:w="921"/>
        <w:gridCol w:w="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4" w:type="dxa"/>
          <w:trHeight w:val="390" w:hRule="atLeast"/>
        </w:trPr>
        <w:tc>
          <w:tcPr>
            <w:tcW w:w="14081" w:type="dxa"/>
            <w:gridSpan w:val="10"/>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kern w:val="0"/>
                <w:sz w:val="30"/>
                <w:szCs w:val="30"/>
                <w:highlight w:val="none"/>
                <w:u w:val="none"/>
                <w:lang w:val="en-US" w:eastAsia="zh-CN" w:bidi="ar"/>
              </w:rPr>
            </w:pPr>
            <w:r>
              <w:rPr>
                <w:rFonts w:hint="eastAsia" w:ascii="宋体" w:hAnsi="宋体" w:eastAsia="宋体" w:cs="宋体"/>
                <w:i w:val="0"/>
                <w:iCs w:val="0"/>
                <w:color w:val="000000"/>
                <w:kern w:val="0"/>
                <w:sz w:val="30"/>
                <w:szCs w:val="30"/>
                <w:highlight w:val="none"/>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604"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931"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1272"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3038"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931"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1262"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1200"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922" w:type="dxa"/>
            <w:gridSpan w:val="2"/>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1205" w:type="dxa"/>
            <w:gridSpan w:val="2"/>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604" w:type="dxa"/>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部门：洛阳市洛龙区发展和改革委员会</w:t>
            </w:r>
          </w:p>
        </w:tc>
        <w:tc>
          <w:tcPr>
            <w:tcW w:w="931"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1272"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3038"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931"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1262"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1200"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2127" w:type="dxa"/>
            <w:gridSpan w:val="4"/>
            <w:tcBorders>
              <w:top w:val="nil"/>
              <w:left w:val="nil"/>
              <w:bottom w:val="nil"/>
              <w:right w:val="nil"/>
            </w:tcBorders>
            <w:shd w:val="clear" w:color="auto" w:fill="FFFFFF" w:themeFill="background1"/>
            <w:noWrap/>
            <w:vAlign w:val="top"/>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80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收     入</w:t>
            </w:r>
          </w:p>
        </w:tc>
        <w:tc>
          <w:tcPr>
            <w:tcW w:w="8558" w:type="dxa"/>
            <w:gridSpan w:val="8"/>
            <w:tcBorders>
              <w:top w:val="single" w:color="000000" w:sz="4" w:space="0"/>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3604"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931"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1272"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w:t>
            </w:r>
          </w:p>
        </w:tc>
        <w:tc>
          <w:tcPr>
            <w:tcW w:w="3038"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931"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1262" w:type="dxa"/>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120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一般公共预算财政拨款</w:t>
            </w:r>
          </w:p>
        </w:tc>
        <w:tc>
          <w:tcPr>
            <w:tcW w:w="922" w:type="dxa"/>
            <w:gridSpan w:val="2"/>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政府性基金预算财政拨款</w:t>
            </w:r>
          </w:p>
        </w:tc>
        <w:tc>
          <w:tcPr>
            <w:tcW w:w="1205" w:type="dxa"/>
            <w:gridSpan w:val="2"/>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3604"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31" w:type="dxa"/>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72" w:type="dxa"/>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038" w:type="dxa"/>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31" w:type="dxa"/>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62" w:type="dxa"/>
            <w:vMerge w:val="continue"/>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00" w:type="dxa"/>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22" w:type="dxa"/>
            <w:gridSpan w:val="2"/>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05" w:type="dxa"/>
            <w:gridSpan w:val="2"/>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一、一般公共预算财政拨款</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5,832.01</w:t>
            </w: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一、一般公共服务支出</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431.80</w:t>
            </w: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431.80</w:t>
            </w: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二、政府性基金预算财政拨款</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二、外交支出</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三、国有资本经营财政拨款</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三、国防支出</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四、公共安全支出</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五、教育支出</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六、科学技术支出</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七、文化旅游体育与传媒支出</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八、社会保障和就业支出</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55.94</w:t>
            </w: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55.94</w:t>
            </w: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九、卫生健康支出</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w:t>
            </w: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w:t>
            </w: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十、节能环保支出</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4,401.95</w:t>
            </w: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4,401.95</w:t>
            </w: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十一、城乡社区支出</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十二、农林水支出</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十三、交通运输支出</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十四、资源勘探工业信息等支出</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十五、商业服务业等支出</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十六、金融支出</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十七、援助其他地区支出</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十八、自然资源海洋气象等支出</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十九、住房保障支出</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25.53</w:t>
            </w: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25.53</w:t>
            </w: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二十、粮油物资储备支出</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二十一、国有资本经营预算支出</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二十二、灾害防治及应急管理支出</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二十三、其他支出</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二十四、债务还本支出</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highlight w:val="none"/>
                <w:u w:val="none"/>
              </w:rPr>
            </w:pP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二十五、债务付息支出</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highlight w:val="none"/>
                <w:u w:val="none"/>
              </w:rPr>
            </w:pP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二十六、抗疫特别国债安排的支出</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本年收入合计</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5,832.01</w:t>
            </w: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本年支出合计</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4,936.45</w:t>
            </w: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4,936.45</w:t>
            </w: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年初财政拨款结转和结余</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2,202.12</w:t>
            </w: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年末财政拨款结转和结余</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3,097.68</w:t>
            </w: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3,097.68</w:t>
            </w: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一般公共预算财政拨款</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2,202.12</w:t>
            </w: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政府性基金预算财政拨款</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国有资本经营预算财政拨款</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04"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931" w:type="dxa"/>
            <w:tcBorders>
              <w:top w:val="nil"/>
              <w:left w:val="nil"/>
              <w:bottom w:val="single" w:color="000000" w:sz="8"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127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8,034.13</w:t>
            </w:r>
          </w:p>
        </w:tc>
        <w:tc>
          <w:tcPr>
            <w:tcW w:w="303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9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12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8,034.13</w:t>
            </w:r>
          </w:p>
        </w:tc>
        <w:tc>
          <w:tcPr>
            <w:tcW w:w="120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8,034.13</w:t>
            </w:r>
          </w:p>
        </w:tc>
        <w:tc>
          <w:tcPr>
            <w:tcW w:w="92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20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4" w:type="dxa"/>
          <w:trHeight w:val="308" w:hRule="atLeast"/>
        </w:trPr>
        <w:tc>
          <w:tcPr>
            <w:tcW w:w="12876" w:type="dxa"/>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注：本表反映部门本年度一般公共预算财政拨款、政府性基金预算财政拨款和国有资本经营预算财政拨款的总收支和年末结转结余情况。</w:t>
            </w:r>
          </w:p>
        </w:tc>
        <w:tc>
          <w:tcPr>
            <w:tcW w:w="1205"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highlight w:val="none"/>
                <w:u w:val="none"/>
              </w:rPr>
            </w:pP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5"/>
        <w:tblW w:w="136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4"/>
        <w:gridCol w:w="324"/>
        <w:gridCol w:w="444"/>
        <w:gridCol w:w="4680"/>
        <w:gridCol w:w="2556"/>
        <w:gridCol w:w="3179"/>
        <w:gridCol w:w="19"/>
        <w:gridCol w:w="1863"/>
        <w:gridCol w:w="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13688" w:type="dxa"/>
            <w:gridSpan w:val="9"/>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jc w:val="center"/>
              <w:rPr>
                <w:rFonts w:hint="default" w:ascii="Arial" w:hAnsi="Arial" w:cs="Arial"/>
                <w:i w:val="0"/>
                <w:iCs w:val="0"/>
                <w:color w:val="000000"/>
                <w:sz w:val="20"/>
                <w:szCs w:val="20"/>
                <w:highlight w:val="none"/>
                <w:u w:val="none"/>
              </w:rPr>
            </w:pPr>
            <w:r>
              <w:rPr>
                <w:rFonts w:hint="eastAsia" w:ascii="宋体" w:hAnsi="宋体" w:eastAsia="宋体" w:cs="宋体"/>
                <w:i w:val="0"/>
                <w:iCs w:val="0"/>
                <w:color w:val="000000"/>
                <w:kern w:val="0"/>
                <w:sz w:val="30"/>
                <w:szCs w:val="30"/>
                <w:highlight w:val="none"/>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255" w:hRule="atLeast"/>
        </w:trPr>
        <w:tc>
          <w:tcPr>
            <w:tcW w:w="604"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324"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444"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4680"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2556"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3179"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1882" w:type="dxa"/>
            <w:gridSpan w:val="2"/>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255" w:hRule="atLeast"/>
        </w:trPr>
        <w:tc>
          <w:tcPr>
            <w:tcW w:w="6052" w:type="dxa"/>
            <w:gridSpan w:val="4"/>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部门：洛阳市洛龙区发展和改革委员会</w:t>
            </w:r>
          </w:p>
        </w:tc>
        <w:tc>
          <w:tcPr>
            <w:tcW w:w="2556"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3179"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1882" w:type="dxa"/>
            <w:gridSpan w:val="2"/>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052"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7636" w:type="dxa"/>
            <w:gridSpan w:val="5"/>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308" w:hRule="atLeast"/>
        </w:trPr>
        <w:tc>
          <w:tcPr>
            <w:tcW w:w="1372"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功能分类科目编码</w:t>
            </w:r>
          </w:p>
        </w:tc>
        <w:tc>
          <w:tcPr>
            <w:tcW w:w="4680" w:type="dxa"/>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2556"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3179"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基本支出</w:t>
            </w:r>
          </w:p>
        </w:tc>
        <w:tc>
          <w:tcPr>
            <w:tcW w:w="1882" w:type="dxa"/>
            <w:gridSpan w:val="2"/>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277" w:hRule="atLeast"/>
        </w:trPr>
        <w:tc>
          <w:tcPr>
            <w:tcW w:w="1372"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4680" w:type="dxa"/>
            <w:vMerge w:val="continue"/>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2556" w:type="dxa"/>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179" w:type="dxa"/>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882" w:type="dxa"/>
            <w:gridSpan w:val="2"/>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308" w:hRule="atLeast"/>
        </w:trPr>
        <w:tc>
          <w:tcPr>
            <w:tcW w:w="1372"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4680" w:type="dxa"/>
            <w:vMerge w:val="continue"/>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2556" w:type="dxa"/>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3179" w:type="dxa"/>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882" w:type="dxa"/>
            <w:gridSpan w:val="2"/>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052"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25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198"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88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052"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25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4,936.45</w:t>
            </w:r>
          </w:p>
        </w:tc>
        <w:tc>
          <w:tcPr>
            <w:tcW w:w="3198"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406.20</w:t>
            </w:r>
          </w:p>
        </w:tc>
        <w:tc>
          <w:tcPr>
            <w:tcW w:w="188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4,530.25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308" w:hRule="atLeast"/>
        </w:trPr>
        <w:tc>
          <w:tcPr>
            <w:tcW w:w="1372"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w:t>
            </w:r>
          </w:p>
        </w:tc>
        <w:tc>
          <w:tcPr>
            <w:tcW w:w="468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一般公共服务支出</w:t>
            </w:r>
          </w:p>
        </w:tc>
        <w:tc>
          <w:tcPr>
            <w:tcW w:w="25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431.80</w:t>
            </w:r>
          </w:p>
        </w:tc>
        <w:tc>
          <w:tcPr>
            <w:tcW w:w="317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304.52</w:t>
            </w:r>
          </w:p>
        </w:tc>
        <w:tc>
          <w:tcPr>
            <w:tcW w:w="188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308" w:hRule="atLeast"/>
        </w:trPr>
        <w:tc>
          <w:tcPr>
            <w:tcW w:w="1372"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20104</w:t>
            </w:r>
          </w:p>
        </w:tc>
        <w:tc>
          <w:tcPr>
            <w:tcW w:w="468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发展与改革事务</w:t>
            </w:r>
          </w:p>
        </w:tc>
        <w:tc>
          <w:tcPr>
            <w:tcW w:w="25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429.76</w:t>
            </w:r>
          </w:p>
        </w:tc>
        <w:tc>
          <w:tcPr>
            <w:tcW w:w="317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302.48</w:t>
            </w:r>
          </w:p>
        </w:tc>
        <w:tc>
          <w:tcPr>
            <w:tcW w:w="188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308" w:hRule="atLeast"/>
        </w:trPr>
        <w:tc>
          <w:tcPr>
            <w:tcW w:w="1372"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2010401</w:t>
            </w:r>
          </w:p>
        </w:tc>
        <w:tc>
          <w:tcPr>
            <w:tcW w:w="468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行政运行</w:t>
            </w:r>
          </w:p>
        </w:tc>
        <w:tc>
          <w:tcPr>
            <w:tcW w:w="25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302.48</w:t>
            </w:r>
          </w:p>
        </w:tc>
        <w:tc>
          <w:tcPr>
            <w:tcW w:w="317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302.48</w:t>
            </w:r>
          </w:p>
        </w:tc>
        <w:tc>
          <w:tcPr>
            <w:tcW w:w="188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308" w:hRule="atLeast"/>
        </w:trPr>
        <w:tc>
          <w:tcPr>
            <w:tcW w:w="1372"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2010402</w:t>
            </w:r>
          </w:p>
        </w:tc>
        <w:tc>
          <w:tcPr>
            <w:tcW w:w="468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一般行政管理事务</w:t>
            </w:r>
          </w:p>
        </w:tc>
        <w:tc>
          <w:tcPr>
            <w:tcW w:w="25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127.28</w:t>
            </w:r>
          </w:p>
        </w:tc>
        <w:tc>
          <w:tcPr>
            <w:tcW w:w="317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882"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308" w:hRule="atLeast"/>
        </w:trPr>
        <w:tc>
          <w:tcPr>
            <w:tcW w:w="137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20129</w:t>
            </w:r>
          </w:p>
        </w:tc>
        <w:tc>
          <w:tcPr>
            <w:tcW w:w="4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群众团体事务</w:t>
            </w:r>
          </w:p>
        </w:tc>
        <w:tc>
          <w:tcPr>
            <w:tcW w:w="25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2.04</w:t>
            </w:r>
          </w:p>
        </w:tc>
        <w:tc>
          <w:tcPr>
            <w:tcW w:w="31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2.04</w:t>
            </w:r>
          </w:p>
        </w:tc>
        <w:tc>
          <w:tcPr>
            <w:tcW w:w="1882"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308" w:hRule="atLeast"/>
        </w:trPr>
        <w:tc>
          <w:tcPr>
            <w:tcW w:w="137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2012906</w:t>
            </w:r>
          </w:p>
        </w:tc>
        <w:tc>
          <w:tcPr>
            <w:tcW w:w="4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工会事务</w:t>
            </w:r>
          </w:p>
        </w:tc>
        <w:tc>
          <w:tcPr>
            <w:tcW w:w="25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2.04</w:t>
            </w:r>
          </w:p>
        </w:tc>
        <w:tc>
          <w:tcPr>
            <w:tcW w:w="31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2.04</w:t>
            </w:r>
          </w:p>
        </w:tc>
        <w:tc>
          <w:tcPr>
            <w:tcW w:w="1882"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308" w:hRule="atLeast"/>
        </w:trPr>
        <w:tc>
          <w:tcPr>
            <w:tcW w:w="137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4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25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55.94</w:t>
            </w:r>
          </w:p>
        </w:tc>
        <w:tc>
          <w:tcPr>
            <w:tcW w:w="31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55.94</w:t>
            </w:r>
          </w:p>
        </w:tc>
        <w:tc>
          <w:tcPr>
            <w:tcW w:w="1882"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308" w:hRule="atLeast"/>
        </w:trPr>
        <w:tc>
          <w:tcPr>
            <w:tcW w:w="137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w:t>
            </w:r>
          </w:p>
        </w:tc>
        <w:tc>
          <w:tcPr>
            <w:tcW w:w="4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25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54.35</w:t>
            </w:r>
          </w:p>
        </w:tc>
        <w:tc>
          <w:tcPr>
            <w:tcW w:w="31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54.35</w:t>
            </w:r>
          </w:p>
        </w:tc>
        <w:tc>
          <w:tcPr>
            <w:tcW w:w="1882"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308" w:hRule="atLeast"/>
        </w:trPr>
        <w:tc>
          <w:tcPr>
            <w:tcW w:w="137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2080501</w:t>
            </w:r>
          </w:p>
        </w:tc>
        <w:tc>
          <w:tcPr>
            <w:tcW w:w="4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行政单位离退休</w:t>
            </w:r>
          </w:p>
        </w:tc>
        <w:tc>
          <w:tcPr>
            <w:tcW w:w="25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22.28</w:t>
            </w:r>
          </w:p>
        </w:tc>
        <w:tc>
          <w:tcPr>
            <w:tcW w:w="31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22.28</w:t>
            </w:r>
          </w:p>
        </w:tc>
        <w:tc>
          <w:tcPr>
            <w:tcW w:w="1882"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308" w:hRule="atLeast"/>
        </w:trPr>
        <w:tc>
          <w:tcPr>
            <w:tcW w:w="137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2080505</w:t>
            </w:r>
          </w:p>
        </w:tc>
        <w:tc>
          <w:tcPr>
            <w:tcW w:w="4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机关事业单位基本养老保险缴费支出</w:t>
            </w:r>
          </w:p>
        </w:tc>
        <w:tc>
          <w:tcPr>
            <w:tcW w:w="25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32.07</w:t>
            </w:r>
          </w:p>
        </w:tc>
        <w:tc>
          <w:tcPr>
            <w:tcW w:w="31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32.07</w:t>
            </w:r>
          </w:p>
        </w:tc>
        <w:tc>
          <w:tcPr>
            <w:tcW w:w="1882"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308" w:hRule="atLeast"/>
        </w:trPr>
        <w:tc>
          <w:tcPr>
            <w:tcW w:w="137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20808</w:t>
            </w:r>
          </w:p>
        </w:tc>
        <w:tc>
          <w:tcPr>
            <w:tcW w:w="4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抚恤</w:t>
            </w:r>
          </w:p>
        </w:tc>
        <w:tc>
          <w:tcPr>
            <w:tcW w:w="25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1.59</w:t>
            </w:r>
          </w:p>
        </w:tc>
        <w:tc>
          <w:tcPr>
            <w:tcW w:w="31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1.59</w:t>
            </w:r>
          </w:p>
        </w:tc>
        <w:tc>
          <w:tcPr>
            <w:tcW w:w="1882"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308" w:hRule="atLeast"/>
        </w:trPr>
        <w:tc>
          <w:tcPr>
            <w:tcW w:w="137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2080801</w:t>
            </w:r>
          </w:p>
        </w:tc>
        <w:tc>
          <w:tcPr>
            <w:tcW w:w="4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死亡抚恤</w:t>
            </w:r>
          </w:p>
        </w:tc>
        <w:tc>
          <w:tcPr>
            <w:tcW w:w="25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1.59</w:t>
            </w:r>
          </w:p>
        </w:tc>
        <w:tc>
          <w:tcPr>
            <w:tcW w:w="31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1.59</w:t>
            </w:r>
          </w:p>
        </w:tc>
        <w:tc>
          <w:tcPr>
            <w:tcW w:w="1882"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308" w:hRule="atLeast"/>
        </w:trPr>
        <w:tc>
          <w:tcPr>
            <w:tcW w:w="137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4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卫生健康支出</w:t>
            </w:r>
          </w:p>
        </w:tc>
        <w:tc>
          <w:tcPr>
            <w:tcW w:w="25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w:t>
            </w:r>
          </w:p>
        </w:tc>
        <w:tc>
          <w:tcPr>
            <w:tcW w:w="31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w:t>
            </w:r>
          </w:p>
        </w:tc>
        <w:tc>
          <w:tcPr>
            <w:tcW w:w="1882"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308" w:hRule="atLeast"/>
        </w:trPr>
        <w:tc>
          <w:tcPr>
            <w:tcW w:w="137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21011</w:t>
            </w:r>
          </w:p>
        </w:tc>
        <w:tc>
          <w:tcPr>
            <w:tcW w:w="4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行政事业单位医疗</w:t>
            </w:r>
          </w:p>
        </w:tc>
        <w:tc>
          <w:tcPr>
            <w:tcW w:w="25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w:t>
            </w:r>
          </w:p>
        </w:tc>
        <w:tc>
          <w:tcPr>
            <w:tcW w:w="31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w:t>
            </w:r>
          </w:p>
        </w:tc>
        <w:tc>
          <w:tcPr>
            <w:tcW w:w="1882"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308" w:hRule="atLeast"/>
        </w:trPr>
        <w:tc>
          <w:tcPr>
            <w:tcW w:w="137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2101101</w:t>
            </w:r>
          </w:p>
        </w:tc>
        <w:tc>
          <w:tcPr>
            <w:tcW w:w="4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行政单位医疗</w:t>
            </w:r>
          </w:p>
        </w:tc>
        <w:tc>
          <w:tcPr>
            <w:tcW w:w="25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w:t>
            </w:r>
          </w:p>
        </w:tc>
        <w:tc>
          <w:tcPr>
            <w:tcW w:w="31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w:t>
            </w:r>
          </w:p>
        </w:tc>
        <w:tc>
          <w:tcPr>
            <w:tcW w:w="1882"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308" w:hRule="atLeast"/>
        </w:trPr>
        <w:tc>
          <w:tcPr>
            <w:tcW w:w="137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w:t>
            </w:r>
          </w:p>
        </w:tc>
        <w:tc>
          <w:tcPr>
            <w:tcW w:w="4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节能环保支出</w:t>
            </w:r>
          </w:p>
        </w:tc>
        <w:tc>
          <w:tcPr>
            <w:tcW w:w="25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4,401.95</w:t>
            </w:r>
          </w:p>
        </w:tc>
        <w:tc>
          <w:tcPr>
            <w:tcW w:w="317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8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4,401.95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308" w:hRule="atLeast"/>
        </w:trPr>
        <w:tc>
          <w:tcPr>
            <w:tcW w:w="137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21103</w:t>
            </w:r>
          </w:p>
        </w:tc>
        <w:tc>
          <w:tcPr>
            <w:tcW w:w="4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污染防治</w:t>
            </w:r>
          </w:p>
        </w:tc>
        <w:tc>
          <w:tcPr>
            <w:tcW w:w="25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1,321.79</w:t>
            </w:r>
          </w:p>
        </w:tc>
        <w:tc>
          <w:tcPr>
            <w:tcW w:w="317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8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308" w:hRule="atLeast"/>
        </w:trPr>
        <w:tc>
          <w:tcPr>
            <w:tcW w:w="137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2110301</w:t>
            </w:r>
          </w:p>
        </w:tc>
        <w:tc>
          <w:tcPr>
            <w:tcW w:w="4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大气</w:t>
            </w:r>
          </w:p>
        </w:tc>
        <w:tc>
          <w:tcPr>
            <w:tcW w:w="25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1,321.79</w:t>
            </w:r>
          </w:p>
        </w:tc>
        <w:tc>
          <w:tcPr>
            <w:tcW w:w="317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8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308" w:hRule="atLeast"/>
        </w:trPr>
        <w:tc>
          <w:tcPr>
            <w:tcW w:w="137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21110</w:t>
            </w:r>
          </w:p>
        </w:tc>
        <w:tc>
          <w:tcPr>
            <w:tcW w:w="4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能源节约利用</w:t>
            </w:r>
          </w:p>
        </w:tc>
        <w:tc>
          <w:tcPr>
            <w:tcW w:w="25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3,080.15</w:t>
            </w:r>
          </w:p>
        </w:tc>
        <w:tc>
          <w:tcPr>
            <w:tcW w:w="317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8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3,080.15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308" w:hRule="atLeast"/>
        </w:trPr>
        <w:tc>
          <w:tcPr>
            <w:tcW w:w="137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2111001</w:t>
            </w:r>
          </w:p>
        </w:tc>
        <w:tc>
          <w:tcPr>
            <w:tcW w:w="4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能源节约利用</w:t>
            </w:r>
          </w:p>
        </w:tc>
        <w:tc>
          <w:tcPr>
            <w:tcW w:w="25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3,080.15</w:t>
            </w:r>
          </w:p>
        </w:tc>
        <w:tc>
          <w:tcPr>
            <w:tcW w:w="317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8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3,080.15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308" w:hRule="atLeast"/>
        </w:trPr>
        <w:tc>
          <w:tcPr>
            <w:tcW w:w="137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w:t>
            </w:r>
          </w:p>
        </w:tc>
        <w:tc>
          <w:tcPr>
            <w:tcW w:w="4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农林水支出</w:t>
            </w:r>
          </w:p>
        </w:tc>
        <w:tc>
          <w:tcPr>
            <w:tcW w:w="25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c>
          <w:tcPr>
            <w:tcW w:w="317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8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308" w:hRule="atLeast"/>
        </w:trPr>
        <w:tc>
          <w:tcPr>
            <w:tcW w:w="137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21307</w:t>
            </w:r>
          </w:p>
        </w:tc>
        <w:tc>
          <w:tcPr>
            <w:tcW w:w="4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农村综合改革</w:t>
            </w:r>
          </w:p>
        </w:tc>
        <w:tc>
          <w:tcPr>
            <w:tcW w:w="25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c>
          <w:tcPr>
            <w:tcW w:w="317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8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308" w:hRule="atLeast"/>
        </w:trPr>
        <w:tc>
          <w:tcPr>
            <w:tcW w:w="137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2130705</w:t>
            </w:r>
          </w:p>
        </w:tc>
        <w:tc>
          <w:tcPr>
            <w:tcW w:w="4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对村民委员会和村党支部的补助</w:t>
            </w:r>
          </w:p>
        </w:tc>
        <w:tc>
          <w:tcPr>
            <w:tcW w:w="25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c>
          <w:tcPr>
            <w:tcW w:w="317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88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 w:type="dxa"/>
          <w:trHeight w:val="308" w:hRule="atLeast"/>
        </w:trPr>
        <w:tc>
          <w:tcPr>
            <w:tcW w:w="137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w:t>
            </w:r>
          </w:p>
        </w:tc>
        <w:tc>
          <w:tcPr>
            <w:tcW w:w="4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住房保障支出</w:t>
            </w:r>
          </w:p>
        </w:tc>
        <w:tc>
          <w:tcPr>
            <w:tcW w:w="25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25.53</w:t>
            </w:r>
          </w:p>
        </w:tc>
        <w:tc>
          <w:tcPr>
            <w:tcW w:w="31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25.53</w:t>
            </w:r>
          </w:p>
        </w:tc>
        <w:tc>
          <w:tcPr>
            <w:tcW w:w="1882"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 w:type="dxa"/>
          <w:trHeight w:val="308" w:hRule="atLeast"/>
        </w:trPr>
        <w:tc>
          <w:tcPr>
            <w:tcW w:w="137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w:t>
            </w:r>
          </w:p>
        </w:tc>
        <w:tc>
          <w:tcPr>
            <w:tcW w:w="4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住房改革支出</w:t>
            </w:r>
          </w:p>
        </w:tc>
        <w:tc>
          <w:tcPr>
            <w:tcW w:w="25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25.53</w:t>
            </w:r>
          </w:p>
        </w:tc>
        <w:tc>
          <w:tcPr>
            <w:tcW w:w="31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25.53</w:t>
            </w:r>
          </w:p>
        </w:tc>
        <w:tc>
          <w:tcPr>
            <w:tcW w:w="1882"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 w:type="dxa"/>
          <w:trHeight w:val="308" w:hRule="atLeast"/>
        </w:trPr>
        <w:tc>
          <w:tcPr>
            <w:tcW w:w="137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2210201</w:t>
            </w:r>
          </w:p>
        </w:tc>
        <w:tc>
          <w:tcPr>
            <w:tcW w:w="4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住房公积金</w:t>
            </w:r>
          </w:p>
        </w:tc>
        <w:tc>
          <w:tcPr>
            <w:tcW w:w="25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25.53</w:t>
            </w:r>
          </w:p>
        </w:tc>
        <w:tc>
          <w:tcPr>
            <w:tcW w:w="31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25.53</w:t>
            </w:r>
          </w:p>
        </w:tc>
        <w:tc>
          <w:tcPr>
            <w:tcW w:w="1882"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88"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注：本表反映部门本年度一般公共预算财政拨款支出情况。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 w:type="dxa"/>
          <w:trHeight w:val="255" w:hRule="atLeast"/>
        </w:trPr>
        <w:tc>
          <w:tcPr>
            <w:tcW w:w="60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3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44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4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255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317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188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5"/>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31"/>
        <w:gridCol w:w="2235"/>
        <w:gridCol w:w="940"/>
        <w:gridCol w:w="892"/>
        <w:gridCol w:w="1781"/>
        <w:gridCol w:w="769"/>
        <w:gridCol w:w="881"/>
        <w:gridCol w:w="2231"/>
        <w:gridCol w:w="1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81" w:type="dxa"/>
            <w:gridSpan w:val="9"/>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jc w:val="center"/>
              <w:rPr>
                <w:rFonts w:hint="default" w:ascii="Arial" w:hAnsi="Arial" w:cs="Arial"/>
                <w:i w:val="0"/>
                <w:iCs w:val="0"/>
                <w:color w:val="000000"/>
                <w:sz w:val="20"/>
                <w:szCs w:val="20"/>
                <w:highlight w:val="none"/>
                <w:u w:val="none"/>
              </w:rPr>
            </w:pPr>
            <w:r>
              <w:rPr>
                <w:rFonts w:hint="eastAsia" w:ascii="宋体" w:hAnsi="宋体" w:eastAsia="宋体" w:cs="宋体"/>
                <w:i w:val="0"/>
                <w:iCs w:val="0"/>
                <w:color w:val="000000"/>
                <w:kern w:val="0"/>
                <w:sz w:val="30"/>
                <w:szCs w:val="30"/>
                <w:highlight w:val="none"/>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731"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2235"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940"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892"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1781"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769"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881"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2231"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1621" w:type="dxa"/>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731" w:type="dxa"/>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部门：洛阳市洛龙区发展和改革委员会</w:t>
            </w:r>
          </w:p>
        </w:tc>
        <w:tc>
          <w:tcPr>
            <w:tcW w:w="2235"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940"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892"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1781"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769"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881"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2231" w:type="dxa"/>
            <w:tcBorders>
              <w:top w:val="nil"/>
              <w:left w:val="nil"/>
              <w:bottom w:val="nil"/>
              <w:right w:val="nil"/>
            </w:tcBorders>
            <w:shd w:val="clear" w:color="auto" w:fill="FFFFFF" w:themeFill="background1"/>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highlight w:val="none"/>
                <w:u w:val="none"/>
              </w:rPr>
            </w:pPr>
          </w:p>
        </w:tc>
        <w:tc>
          <w:tcPr>
            <w:tcW w:w="1621" w:type="dxa"/>
            <w:tcBorders>
              <w:top w:val="nil"/>
              <w:left w:val="nil"/>
              <w:bottom w:val="nil"/>
              <w:right w:val="nil"/>
            </w:tcBorders>
            <w:shd w:val="clear" w:color="auto" w:fill="FFFFFF" w:themeFill="background1"/>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90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人员经费</w:t>
            </w:r>
          </w:p>
        </w:tc>
        <w:tc>
          <w:tcPr>
            <w:tcW w:w="8175" w:type="dxa"/>
            <w:gridSpan w:val="6"/>
            <w:tcBorders>
              <w:top w:val="single" w:color="000000" w:sz="4" w:space="0"/>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31"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科目编码</w:t>
            </w:r>
          </w:p>
        </w:tc>
        <w:tc>
          <w:tcPr>
            <w:tcW w:w="2235"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94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决算数</w:t>
            </w:r>
          </w:p>
        </w:tc>
        <w:tc>
          <w:tcPr>
            <w:tcW w:w="892"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科目编码</w:t>
            </w:r>
          </w:p>
        </w:tc>
        <w:tc>
          <w:tcPr>
            <w:tcW w:w="1781"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769"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决算数</w:t>
            </w:r>
          </w:p>
        </w:tc>
        <w:tc>
          <w:tcPr>
            <w:tcW w:w="881"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科目编码</w:t>
            </w:r>
          </w:p>
        </w:tc>
        <w:tc>
          <w:tcPr>
            <w:tcW w:w="2231"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1621"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31"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2235" w:type="dxa"/>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940" w:type="dxa"/>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92" w:type="dxa"/>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781" w:type="dxa"/>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769" w:type="dxa"/>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81" w:type="dxa"/>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2231" w:type="dxa"/>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621" w:type="dxa"/>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3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w:t>
            </w:r>
          </w:p>
        </w:tc>
        <w:tc>
          <w:tcPr>
            <w:tcW w:w="22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工资福利支出</w:t>
            </w:r>
          </w:p>
        </w:tc>
        <w:tc>
          <w:tcPr>
            <w:tcW w:w="9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358.77</w:t>
            </w:r>
          </w:p>
        </w:tc>
        <w:tc>
          <w:tcPr>
            <w:tcW w:w="8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w:t>
            </w:r>
          </w:p>
        </w:tc>
        <w:tc>
          <w:tcPr>
            <w:tcW w:w="17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商品和服务支出</w:t>
            </w:r>
          </w:p>
        </w:tc>
        <w:tc>
          <w:tcPr>
            <w:tcW w:w="7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24.58</w:t>
            </w:r>
          </w:p>
        </w:tc>
        <w:tc>
          <w:tcPr>
            <w:tcW w:w="8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307</w:t>
            </w:r>
          </w:p>
        </w:tc>
        <w:tc>
          <w:tcPr>
            <w:tcW w:w="22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债务利息及费用支出</w:t>
            </w:r>
          </w:p>
        </w:tc>
        <w:tc>
          <w:tcPr>
            <w:tcW w:w="1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3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30101</w:t>
            </w:r>
          </w:p>
        </w:tc>
        <w:tc>
          <w:tcPr>
            <w:tcW w:w="22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基本工资</w:t>
            </w:r>
          </w:p>
        </w:tc>
        <w:tc>
          <w:tcPr>
            <w:tcW w:w="9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107.28</w:t>
            </w:r>
          </w:p>
        </w:tc>
        <w:tc>
          <w:tcPr>
            <w:tcW w:w="8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30201</w:t>
            </w:r>
          </w:p>
        </w:tc>
        <w:tc>
          <w:tcPr>
            <w:tcW w:w="17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办公费</w:t>
            </w:r>
          </w:p>
        </w:tc>
        <w:tc>
          <w:tcPr>
            <w:tcW w:w="7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8.19</w:t>
            </w:r>
          </w:p>
        </w:tc>
        <w:tc>
          <w:tcPr>
            <w:tcW w:w="8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30701</w:t>
            </w:r>
          </w:p>
        </w:tc>
        <w:tc>
          <w:tcPr>
            <w:tcW w:w="22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国内债务付息</w:t>
            </w:r>
          </w:p>
        </w:tc>
        <w:tc>
          <w:tcPr>
            <w:tcW w:w="1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3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30102</w:t>
            </w:r>
          </w:p>
        </w:tc>
        <w:tc>
          <w:tcPr>
            <w:tcW w:w="22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津贴补贴</w:t>
            </w:r>
          </w:p>
        </w:tc>
        <w:tc>
          <w:tcPr>
            <w:tcW w:w="9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63.09</w:t>
            </w:r>
          </w:p>
        </w:tc>
        <w:tc>
          <w:tcPr>
            <w:tcW w:w="8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30202</w:t>
            </w:r>
          </w:p>
        </w:tc>
        <w:tc>
          <w:tcPr>
            <w:tcW w:w="17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印刷费</w:t>
            </w:r>
          </w:p>
        </w:tc>
        <w:tc>
          <w:tcPr>
            <w:tcW w:w="7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30702</w:t>
            </w:r>
          </w:p>
        </w:tc>
        <w:tc>
          <w:tcPr>
            <w:tcW w:w="22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国外债务付息</w:t>
            </w:r>
          </w:p>
        </w:tc>
        <w:tc>
          <w:tcPr>
            <w:tcW w:w="1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3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30103</w:t>
            </w:r>
          </w:p>
        </w:tc>
        <w:tc>
          <w:tcPr>
            <w:tcW w:w="22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奖金</w:t>
            </w:r>
          </w:p>
        </w:tc>
        <w:tc>
          <w:tcPr>
            <w:tcW w:w="9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93.53</w:t>
            </w:r>
          </w:p>
        </w:tc>
        <w:tc>
          <w:tcPr>
            <w:tcW w:w="8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30203</w:t>
            </w:r>
          </w:p>
        </w:tc>
        <w:tc>
          <w:tcPr>
            <w:tcW w:w="17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咨询费</w:t>
            </w:r>
          </w:p>
        </w:tc>
        <w:tc>
          <w:tcPr>
            <w:tcW w:w="7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w:t>
            </w:r>
          </w:p>
        </w:tc>
        <w:tc>
          <w:tcPr>
            <w:tcW w:w="22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资本性支出</w:t>
            </w:r>
          </w:p>
        </w:tc>
        <w:tc>
          <w:tcPr>
            <w:tcW w:w="1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3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30106</w:t>
            </w:r>
          </w:p>
        </w:tc>
        <w:tc>
          <w:tcPr>
            <w:tcW w:w="22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伙食补助费</w:t>
            </w:r>
          </w:p>
        </w:tc>
        <w:tc>
          <w:tcPr>
            <w:tcW w:w="9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7.72</w:t>
            </w:r>
          </w:p>
        </w:tc>
        <w:tc>
          <w:tcPr>
            <w:tcW w:w="8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30204</w:t>
            </w:r>
          </w:p>
        </w:tc>
        <w:tc>
          <w:tcPr>
            <w:tcW w:w="17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手续费</w:t>
            </w:r>
          </w:p>
        </w:tc>
        <w:tc>
          <w:tcPr>
            <w:tcW w:w="7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31001</w:t>
            </w:r>
          </w:p>
        </w:tc>
        <w:tc>
          <w:tcPr>
            <w:tcW w:w="22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房屋建筑物购建</w:t>
            </w:r>
          </w:p>
        </w:tc>
        <w:tc>
          <w:tcPr>
            <w:tcW w:w="1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3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30107</w:t>
            </w:r>
          </w:p>
        </w:tc>
        <w:tc>
          <w:tcPr>
            <w:tcW w:w="22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绩效工资</w:t>
            </w:r>
          </w:p>
        </w:tc>
        <w:tc>
          <w:tcPr>
            <w:tcW w:w="9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8.21</w:t>
            </w:r>
          </w:p>
        </w:tc>
        <w:tc>
          <w:tcPr>
            <w:tcW w:w="8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30205</w:t>
            </w:r>
          </w:p>
        </w:tc>
        <w:tc>
          <w:tcPr>
            <w:tcW w:w="17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水费</w:t>
            </w:r>
          </w:p>
        </w:tc>
        <w:tc>
          <w:tcPr>
            <w:tcW w:w="7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31002</w:t>
            </w:r>
          </w:p>
        </w:tc>
        <w:tc>
          <w:tcPr>
            <w:tcW w:w="22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办公设备购置</w:t>
            </w:r>
          </w:p>
        </w:tc>
        <w:tc>
          <w:tcPr>
            <w:tcW w:w="1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3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30108</w:t>
            </w:r>
          </w:p>
        </w:tc>
        <w:tc>
          <w:tcPr>
            <w:tcW w:w="22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机关事业单位基本养老保险缴费</w:t>
            </w:r>
          </w:p>
        </w:tc>
        <w:tc>
          <w:tcPr>
            <w:tcW w:w="9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32.07</w:t>
            </w:r>
          </w:p>
        </w:tc>
        <w:tc>
          <w:tcPr>
            <w:tcW w:w="8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30206</w:t>
            </w:r>
          </w:p>
        </w:tc>
        <w:tc>
          <w:tcPr>
            <w:tcW w:w="17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电费</w:t>
            </w:r>
          </w:p>
        </w:tc>
        <w:tc>
          <w:tcPr>
            <w:tcW w:w="7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31003</w:t>
            </w:r>
          </w:p>
        </w:tc>
        <w:tc>
          <w:tcPr>
            <w:tcW w:w="22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专用设备购置</w:t>
            </w:r>
          </w:p>
        </w:tc>
        <w:tc>
          <w:tcPr>
            <w:tcW w:w="1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3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30109</w:t>
            </w:r>
          </w:p>
        </w:tc>
        <w:tc>
          <w:tcPr>
            <w:tcW w:w="22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职业年金缴费</w:t>
            </w:r>
          </w:p>
        </w:tc>
        <w:tc>
          <w:tcPr>
            <w:tcW w:w="9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30207</w:t>
            </w:r>
          </w:p>
        </w:tc>
        <w:tc>
          <w:tcPr>
            <w:tcW w:w="17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邮电费</w:t>
            </w:r>
          </w:p>
        </w:tc>
        <w:tc>
          <w:tcPr>
            <w:tcW w:w="7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0.11</w:t>
            </w:r>
          </w:p>
        </w:tc>
        <w:tc>
          <w:tcPr>
            <w:tcW w:w="8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31005</w:t>
            </w:r>
          </w:p>
        </w:tc>
        <w:tc>
          <w:tcPr>
            <w:tcW w:w="22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基础设施建设</w:t>
            </w:r>
          </w:p>
        </w:tc>
        <w:tc>
          <w:tcPr>
            <w:tcW w:w="1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3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30110</w:t>
            </w:r>
          </w:p>
        </w:tc>
        <w:tc>
          <w:tcPr>
            <w:tcW w:w="22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职工基本医疗保险缴费</w:t>
            </w:r>
          </w:p>
        </w:tc>
        <w:tc>
          <w:tcPr>
            <w:tcW w:w="9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20.21</w:t>
            </w:r>
          </w:p>
        </w:tc>
        <w:tc>
          <w:tcPr>
            <w:tcW w:w="8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30208</w:t>
            </w:r>
          </w:p>
        </w:tc>
        <w:tc>
          <w:tcPr>
            <w:tcW w:w="17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取暖费</w:t>
            </w:r>
          </w:p>
        </w:tc>
        <w:tc>
          <w:tcPr>
            <w:tcW w:w="7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31006</w:t>
            </w:r>
          </w:p>
        </w:tc>
        <w:tc>
          <w:tcPr>
            <w:tcW w:w="22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大型修缮</w:t>
            </w:r>
          </w:p>
        </w:tc>
        <w:tc>
          <w:tcPr>
            <w:tcW w:w="1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3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30111</w:t>
            </w:r>
          </w:p>
        </w:tc>
        <w:tc>
          <w:tcPr>
            <w:tcW w:w="22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公务员医疗补助缴费</w:t>
            </w:r>
          </w:p>
        </w:tc>
        <w:tc>
          <w:tcPr>
            <w:tcW w:w="9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30209</w:t>
            </w:r>
          </w:p>
        </w:tc>
        <w:tc>
          <w:tcPr>
            <w:tcW w:w="17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物业管理费</w:t>
            </w:r>
          </w:p>
        </w:tc>
        <w:tc>
          <w:tcPr>
            <w:tcW w:w="7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31007</w:t>
            </w:r>
          </w:p>
        </w:tc>
        <w:tc>
          <w:tcPr>
            <w:tcW w:w="22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信息网络及软件购置更新</w:t>
            </w:r>
          </w:p>
        </w:tc>
        <w:tc>
          <w:tcPr>
            <w:tcW w:w="1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3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30112</w:t>
            </w:r>
          </w:p>
        </w:tc>
        <w:tc>
          <w:tcPr>
            <w:tcW w:w="22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其他社会保障缴费</w:t>
            </w:r>
          </w:p>
        </w:tc>
        <w:tc>
          <w:tcPr>
            <w:tcW w:w="9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1.13</w:t>
            </w:r>
          </w:p>
        </w:tc>
        <w:tc>
          <w:tcPr>
            <w:tcW w:w="8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30211</w:t>
            </w:r>
          </w:p>
        </w:tc>
        <w:tc>
          <w:tcPr>
            <w:tcW w:w="17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差旅费</w:t>
            </w:r>
          </w:p>
        </w:tc>
        <w:tc>
          <w:tcPr>
            <w:tcW w:w="7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31008</w:t>
            </w:r>
          </w:p>
        </w:tc>
        <w:tc>
          <w:tcPr>
            <w:tcW w:w="22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物资储备</w:t>
            </w:r>
          </w:p>
        </w:tc>
        <w:tc>
          <w:tcPr>
            <w:tcW w:w="1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3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30113</w:t>
            </w:r>
          </w:p>
        </w:tc>
        <w:tc>
          <w:tcPr>
            <w:tcW w:w="22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住房公积金</w:t>
            </w:r>
          </w:p>
        </w:tc>
        <w:tc>
          <w:tcPr>
            <w:tcW w:w="9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25.53</w:t>
            </w:r>
          </w:p>
        </w:tc>
        <w:tc>
          <w:tcPr>
            <w:tcW w:w="8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30212</w:t>
            </w:r>
          </w:p>
        </w:tc>
        <w:tc>
          <w:tcPr>
            <w:tcW w:w="17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因公出国（境）费用</w:t>
            </w:r>
          </w:p>
        </w:tc>
        <w:tc>
          <w:tcPr>
            <w:tcW w:w="7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31009</w:t>
            </w:r>
          </w:p>
        </w:tc>
        <w:tc>
          <w:tcPr>
            <w:tcW w:w="22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土地补偿</w:t>
            </w:r>
          </w:p>
        </w:tc>
        <w:tc>
          <w:tcPr>
            <w:tcW w:w="1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3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30114</w:t>
            </w:r>
          </w:p>
        </w:tc>
        <w:tc>
          <w:tcPr>
            <w:tcW w:w="22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医疗费</w:t>
            </w:r>
          </w:p>
        </w:tc>
        <w:tc>
          <w:tcPr>
            <w:tcW w:w="9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30213</w:t>
            </w:r>
          </w:p>
        </w:tc>
        <w:tc>
          <w:tcPr>
            <w:tcW w:w="17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维修（护）费</w:t>
            </w:r>
          </w:p>
        </w:tc>
        <w:tc>
          <w:tcPr>
            <w:tcW w:w="7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31010</w:t>
            </w:r>
          </w:p>
        </w:tc>
        <w:tc>
          <w:tcPr>
            <w:tcW w:w="22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安置补助</w:t>
            </w:r>
          </w:p>
        </w:tc>
        <w:tc>
          <w:tcPr>
            <w:tcW w:w="1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3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30199</w:t>
            </w:r>
          </w:p>
        </w:tc>
        <w:tc>
          <w:tcPr>
            <w:tcW w:w="22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其他工资福利支出</w:t>
            </w:r>
          </w:p>
        </w:tc>
        <w:tc>
          <w:tcPr>
            <w:tcW w:w="9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30214</w:t>
            </w:r>
          </w:p>
        </w:tc>
        <w:tc>
          <w:tcPr>
            <w:tcW w:w="17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租赁费</w:t>
            </w:r>
          </w:p>
        </w:tc>
        <w:tc>
          <w:tcPr>
            <w:tcW w:w="7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31011</w:t>
            </w:r>
          </w:p>
        </w:tc>
        <w:tc>
          <w:tcPr>
            <w:tcW w:w="22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地上附着物和青苗补偿</w:t>
            </w:r>
          </w:p>
        </w:tc>
        <w:tc>
          <w:tcPr>
            <w:tcW w:w="1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3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w:t>
            </w:r>
          </w:p>
        </w:tc>
        <w:tc>
          <w:tcPr>
            <w:tcW w:w="22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对个人和家庭的补助</w:t>
            </w:r>
          </w:p>
        </w:tc>
        <w:tc>
          <w:tcPr>
            <w:tcW w:w="9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22.85</w:t>
            </w:r>
          </w:p>
        </w:tc>
        <w:tc>
          <w:tcPr>
            <w:tcW w:w="8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30215</w:t>
            </w:r>
          </w:p>
        </w:tc>
        <w:tc>
          <w:tcPr>
            <w:tcW w:w="17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会议费</w:t>
            </w:r>
          </w:p>
        </w:tc>
        <w:tc>
          <w:tcPr>
            <w:tcW w:w="7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31012</w:t>
            </w:r>
          </w:p>
        </w:tc>
        <w:tc>
          <w:tcPr>
            <w:tcW w:w="22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拆迁补偿</w:t>
            </w:r>
          </w:p>
        </w:tc>
        <w:tc>
          <w:tcPr>
            <w:tcW w:w="1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3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30301</w:t>
            </w:r>
          </w:p>
        </w:tc>
        <w:tc>
          <w:tcPr>
            <w:tcW w:w="22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离休费</w:t>
            </w:r>
          </w:p>
        </w:tc>
        <w:tc>
          <w:tcPr>
            <w:tcW w:w="9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30216</w:t>
            </w:r>
          </w:p>
        </w:tc>
        <w:tc>
          <w:tcPr>
            <w:tcW w:w="17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培训费</w:t>
            </w:r>
          </w:p>
        </w:tc>
        <w:tc>
          <w:tcPr>
            <w:tcW w:w="7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31013</w:t>
            </w:r>
          </w:p>
        </w:tc>
        <w:tc>
          <w:tcPr>
            <w:tcW w:w="22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公务用车购置</w:t>
            </w:r>
          </w:p>
        </w:tc>
        <w:tc>
          <w:tcPr>
            <w:tcW w:w="1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3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30302</w:t>
            </w:r>
          </w:p>
        </w:tc>
        <w:tc>
          <w:tcPr>
            <w:tcW w:w="22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退休费</w:t>
            </w:r>
          </w:p>
        </w:tc>
        <w:tc>
          <w:tcPr>
            <w:tcW w:w="9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21.26</w:t>
            </w:r>
          </w:p>
        </w:tc>
        <w:tc>
          <w:tcPr>
            <w:tcW w:w="8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30217</w:t>
            </w:r>
          </w:p>
        </w:tc>
        <w:tc>
          <w:tcPr>
            <w:tcW w:w="17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公务接待费</w:t>
            </w:r>
          </w:p>
        </w:tc>
        <w:tc>
          <w:tcPr>
            <w:tcW w:w="7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31019</w:t>
            </w:r>
          </w:p>
        </w:tc>
        <w:tc>
          <w:tcPr>
            <w:tcW w:w="22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其他交通工具购置</w:t>
            </w:r>
          </w:p>
        </w:tc>
        <w:tc>
          <w:tcPr>
            <w:tcW w:w="1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3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30303</w:t>
            </w:r>
          </w:p>
        </w:tc>
        <w:tc>
          <w:tcPr>
            <w:tcW w:w="22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退职（役）费</w:t>
            </w:r>
          </w:p>
        </w:tc>
        <w:tc>
          <w:tcPr>
            <w:tcW w:w="9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30218</w:t>
            </w:r>
          </w:p>
        </w:tc>
        <w:tc>
          <w:tcPr>
            <w:tcW w:w="17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专用材料费</w:t>
            </w:r>
          </w:p>
        </w:tc>
        <w:tc>
          <w:tcPr>
            <w:tcW w:w="7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31021</w:t>
            </w:r>
          </w:p>
        </w:tc>
        <w:tc>
          <w:tcPr>
            <w:tcW w:w="22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文物和陈列品购置</w:t>
            </w:r>
          </w:p>
        </w:tc>
        <w:tc>
          <w:tcPr>
            <w:tcW w:w="1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3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30304</w:t>
            </w:r>
          </w:p>
        </w:tc>
        <w:tc>
          <w:tcPr>
            <w:tcW w:w="22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抚恤金</w:t>
            </w:r>
          </w:p>
        </w:tc>
        <w:tc>
          <w:tcPr>
            <w:tcW w:w="9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30224</w:t>
            </w:r>
          </w:p>
        </w:tc>
        <w:tc>
          <w:tcPr>
            <w:tcW w:w="17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被装购置费</w:t>
            </w:r>
          </w:p>
        </w:tc>
        <w:tc>
          <w:tcPr>
            <w:tcW w:w="7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31022</w:t>
            </w:r>
          </w:p>
        </w:tc>
        <w:tc>
          <w:tcPr>
            <w:tcW w:w="22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无形资产购置</w:t>
            </w:r>
          </w:p>
        </w:tc>
        <w:tc>
          <w:tcPr>
            <w:tcW w:w="1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3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30305</w:t>
            </w:r>
          </w:p>
        </w:tc>
        <w:tc>
          <w:tcPr>
            <w:tcW w:w="22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生活补助</w:t>
            </w:r>
          </w:p>
        </w:tc>
        <w:tc>
          <w:tcPr>
            <w:tcW w:w="9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1.59</w:t>
            </w:r>
          </w:p>
        </w:tc>
        <w:tc>
          <w:tcPr>
            <w:tcW w:w="8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30225</w:t>
            </w:r>
          </w:p>
        </w:tc>
        <w:tc>
          <w:tcPr>
            <w:tcW w:w="17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专用燃料费</w:t>
            </w:r>
          </w:p>
        </w:tc>
        <w:tc>
          <w:tcPr>
            <w:tcW w:w="7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31099</w:t>
            </w:r>
          </w:p>
        </w:tc>
        <w:tc>
          <w:tcPr>
            <w:tcW w:w="22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其他资本性支出</w:t>
            </w:r>
          </w:p>
        </w:tc>
        <w:tc>
          <w:tcPr>
            <w:tcW w:w="1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3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30306</w:t>
            </w:r>
          </w:p>
        </w:tc>
        <w:tc>
          <w:tcPr>
            <w:tcW w:w="22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救济费</w:t>
            </w:r>
          </w:p>
        </w:tc>
        <w:tc>
          <w:tcPr>
            <w:tcW w:w="9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30226</w:t>
            </w:r>
          </w:p>
        </w:tc>
        <w:tc>
          <w:tcPr>
            <w:tcW w:w="17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劳务费</w:t>
            </w:r>
          </w:p>
        </w:tc>
        <w:tc>
          <w:tcPr>
            <w:tcW w:w="7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w:t>
            </w:r>
          </w:p>
        </w:tc>
        <w:tc>
          <w:tcPr>
            <w:tcW w:w="22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1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3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30307</w:t>
            </w:r>
          </w:p>
        </w:tc>
        <w:tc>
          <w:tcPr>
            <w:tcW w:w="22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医疗费补助</w:t>
            </w:r>
          </w:p>
        </w:tc>
        <w:tc>
          <w:tcPr>
            <w:tcW w:w="9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30227</w:t>
            </w:r>
          </w:p>
        </w:tc>
        <w:tc>
          <w:tcPr>
            <w:tcW w:w="17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委托业务费</w:t>
            </w:r>
          </w:p>
        </w:tc>
        <w:tc>
          <w:tcPr>
            <w:tcW w:w="7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39906</w:t>
            </w:r>
          </w:p>
        </w:tc>
        <w:tc>
          <w:tcPr>
            <w:tcW w:w="22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赠与</w:t>
            </w:r>
          </w:p>
        </w:tc>
        <w:tc>
          <w:tcPr>
            <w:tcW w:w="1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3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30308</w:t>
            </w:r>
          </w:p>
        </w:tc>
        <w:tc>
          <w:tcPr>
            <w:tcW w:w="22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助学金</w:t>
            </w:r>
          </w:p>
        </w:tc>
        <w:tc>
          <w:tcPr>
            <w:tcW w:w="9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30228</w:t>
            </w:r>
          </w:p>
        </w:tc>
        <w:tc>
          <w:tcPr>
            <w:tcW w:w="17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工会经费</w:t>
            </w:r>
          </w:p>
        </w:tc>
        <w:tc>
          <w:tcPr>
            <w:tcW w:w="7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2.04</w:t>
            </w:r>
          </w:p>
        </w:tc>
        <w:tc>
          <w:tcPr>
            <w:tcW w:w="8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39907</w:t>
            </w:r>
          </w:p>
        </w:tc>
        <w:tc>
          <w:tcPr>
            <w:tcW w:w="22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国家赔偿费用支出</w:t>
            </w:r>
          </w:p>
        </w:tc>
        <w:tc>
          <w:tcPr>
            <w:tcW w:w="1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3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30309</w:t>
            </w:r>
          </w:p>
        </w:tc>
        <w:tc>
          <w:tcPr>
            <w:tcW w:w="22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奖励金</w:t>
            </w:r>
          </w:p>
        </w:tc>
        <w:tc>
          <w:tcPr>
            <w:tcW w:w="9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30229</w:t>
            </w:r>
          </w:p>
        </w:tc>
        <w:tc>
          <w:tcPr>
            <w:tcW w:w="17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福利费</w:t>
            </w:r>
          </w:p>
        </w:tc>
        <w:tc>
          <w:tcPr>
            <w:tcW w:w="7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2.66</w:t>
            </w:r>
          </w:p>
        </w:tc>
        <w:tc>
          <w:tcPr>
            <w:tcW w:w="8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39908</w:t>
            </w:r>
          </w:p>
        </w:tc>
        <w:tc>
          <w:tcPr>
            <w:tcW w:w="22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对民间非营利组织和群众性自治组织补贴</w:t>
            </w:r>
          </w:p>
        </w:tc>
        <w:tc>
          <w:tcPr>
            <w:tcW w:w="1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30310</w:t>
            </w:r>
          </w:p>
        </w:tc>
        <w:tc>
          <w:tcPr>
            <w:tcW w:w="22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个人农业生产补贴</w:t>
            </w:r>
          </w:p>
        </w:tc>
        <w:tc>
          <w:tcPr>
            <w:tcW w:w="9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30231</w:t>
            </w:r>
          </w:p>
        </w:tc>
        <w:tc>
          <w:tcPr>
            <w:tcW w:w="17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公务用车运行维护费</w:t>
            </w:r>
          </w:p>
        </w:tc>
        <w:tc>
          <w:tcPr>
            <w:tcW w:w="7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39999</w:t>
            </w:r>
          </w:p>
        </w:tc>
        <w:tc>
          <w:tcPr>
            <w:tcW w:w="22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1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30311</w:t>
            </w:r>
          </w:p>
        </w:tc>
        <w:tc>
          <w:tcPr>
            <w:tcW w:w="22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代缴社会保险费</w:t>
            </w:r>
          </w:p>
        </w:tc>
        <w:tc>
          <w:tcPr>
            <w:tcW w:w="9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30239</w:t>
            </w:r>
          </w:p>
        </w:tc>
        <w:tc>
          <w:tcPr>
            <w:tcW w:w="17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其他交通费用</w:t>
            </w:r>
          </w:p>
        </w:tc>
        <w:tc>
          <w:tcPr>
            <w:tcW w:w="7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10.56</w:t>
            </w:r>
          </w:p>
        </w:tc>
        <w:tc>
          <w:tcPr>
            <w:tcW w:w="8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22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1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30399</w:t>
            </w:r>
          </w:p>
        </w:tc>
        <w:tc>
          <w:tcPr>
            <w:tcW w:w="22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其他对个人和家庭的补助</w:t>
            </w:r>
          </w:p>
        </w:tc>
        <w:tc>
          <w:tcPr>
            <w:tcW w:w="9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30240</w:t>
            </w:r>
          </w:p>
        </w:tc>
        <w:tc>
          <w:tcPr>
            <w:tcW w:w="17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税金及附加费用</w:t>
            </w:r>
          </w:p>
        </w:tc>
        <w:tc>
          <w:tcPr>
            <w:tcW w:w="7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22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1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31"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22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9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9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30299</w:t>
            </w:r>
          </w:p>
        </w:tc>
        <w:tc>
          <w:tcPr>
            <w:tcW w:w="17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其他商品和服务支出</w:t>
            </w:r>
          </w:p>
        </w:tc>
        <w:tc>
          <w:tcPr>
            <w:tcW w:w="76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c>
          <w:tcPr>
            <w:tcW w:w="88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223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1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6" w:type="dxa"/>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人员经费合计</w:t>
            </w:r>
          </w:p>
        </w:tc>
        <w:tc>
          <w:tcPr>
            <w:tcW w:w="9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381.62</w:t>
            </w:r>
          </w:p>
        </w:tc>
        <w:tc>
          <w:tcPr>
            <w:tcW w:w="6554" w:type="dxa"/>
            <w:gridSpan w:val="5"/>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公用经费合计</w:t>
            </w:r>
          </w:p>
        </w:tc>
        <w:tc>
          <w:tcPr>
            <w:tcW w:w="16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81" w:type="dxa"/>
            <w:gridSpan w:val="9"/>
            <w:tcBorders>
              <w:top w:val="nil"/>
              <w:left w:val="nil"/>
              <w:bottom w:val="nil"/>
              <w:right w:val="nil"/>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注：本表反映部门本年度一般公共预算财政拨款基本支出明细情况。</w:t>
            </w: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5"/>
        <w:tblW w:w="13807" w:type="dxa"/>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公开07表</w:t>
            </w:r>
          </w:p>
        </w:tc>
      </w:tr>
      <w:tr>
        <w:tblPrEx>
          <w:tblCellMar>
            <w:top w:w="0" w:type="dxa"/>
            <w:left w:w="0" w:type="dxa"/>
            <w:bottom w:w="0" w:type="dxa"/>
            <w:right w:w="0" w:type="dxa"/>
          </w:tblCellMar>
        </w:tblPrEx>
        <w:trPr>
          <w:trHeight w:val="300" w:hRule="atLeast"/>
        </w:trPr>
        <w:tc>
          <w:tcPr>
            <w:tcW w:w="3450" w:type="dxa"/>
            <w:gridSpan w:val="3"/>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eastAsia="宋体" w:cs="宋体"/>
                <w:i w:val="0"/>
                <w:iCs w:val="0"/>
                <w:color w:val="000000"/>
                <w:kern w:val="0"/>
                <w:sz w:val="20"/>
                <w:szCs w:val="20"/>
                <w:highlight w:val="none"/>
                <w:u w:val="none"/>
                <w:lang w:val="en-US" w:eastAsia="zh-CN" w:bidi="ar"/>
              </w:rPr>
              <w:t>洛阳市洛龙区发展和改革委员会</w:t>
            </w: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c>
          <w:tcPr>
            <w:tcW w:w="11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lang w:eastAsia="zh-CN" w:bidi="ar"/>
              </w:rPr>
            </w:pPr>
            <w:r>
              <w:rPr>
                <w:rFonts w:hint="eastAsia" w:ascii="宋体" w:hAnsi="宋体" w:cs="宋体"/>
                <w:color w:val="000000"/>
                <w:kern w:val="0"/>
                <w:sz w:val="20"/>
                <w:szCs w:val="20"/>
                <w:lang w:bidi="ar"/>
              </w:rPr>
              <w:t>公务用车</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lang w:eastAsia="zh-CN" w:bidi="ar"/>
              </w:rPr>
            </w:pPr>
            <w:r>
              <w:rPr>
                <w:rFonts w:hint="eastAsia" w:ascii="宋体" w:hAnsi="宋体" w:cs="宋体"/>
                <w:color w:val="000000"/>
                <w:kern w:val="0"/>
                <w:sz w:val="20"/>
                <w:szCs w:val="20"/>
                <w:lang w:bidi="ar"/>
              </w:rPr>
              <w:t>公务用车</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lang w:eastAsia="zh-CN" w:bidi="ar"/>
              </w:rPr>
            </w:pPr>
            <w:r>
              <w:rPr>
                <w:rFonts w:hint="eastAsia" w:ascii="宋体" w:hAnsi="宋体" w:cs="宋体"/>
                <w:color w:val="000000"/>
                <w:kern w:val="0"/>
                <w:sz w:val="20"/>
                <w:szCs w:val="20"/>
                <w:lang w:bidi="ar"/>
              </w:rPr>
              <w:t>公务用车</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lang w:eastAsia="zh-CN" w:bidi="ar"/>
              </w:rPr>
            </w:pPr>
            <w:r>
              <w:rPr>
                <w:rFonts w:hint="eastAsia" w:ascii="宋体" w:hAnsi="宋体" w:cs="宋体"/>
                <w:color w:val="000000"/>
                <w:kern w:val="0"/>
                <w:sz w:val="20"/>
                <w:szCs w:val="20"/>
                <w:lang w:bidi="ar"/>
              </w:rPr>
              <w:t>公务用车</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1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仿宋_GB2312" w:hAnsi="仿宋_GB2312" w:eastAsia="仿宋_GB2312" w:cs="仿宋_GB2312"/>
                <w:sz w:val="32"/>
                <w:szCs w:val="32"/>
                <w:highlight w:val="none"/>
              </w:rPr>
              <w:t>说明：我部门没有</w:t>
            </w:r>
            <w:r>
              <w:rPr>
                <w:rFonts w:hint="eastAsia" w:ascii="华文中宋" w:hAnsi="华文中宋" w:eastAsia="华文中宋" w:cs="华文中宋"/>
                <w:color w:val="000000"/>
                <w:kern w:val="0"/>
                <w:sz w:val="32"/>
                <w:szCs w:val="32"/>
                <w:lang w:bidi="ar"/>
              </w:rPr>
              <w:t>“三公”经费支出</w:t>
            </w:r>
            <w:r>
              <w:rPr>
                <w:rFonts w:hint="eastAsia" w:ascii="仿宋_GB2312" w:hAnsi="仿宋_GB2312" w:eastAsia="仿宋_GB2312" w:cs="仿宋_GB2312"/>
                <w:sz w:val="32"/>
                <w:szCs w:val="32"/>
                <w:highlight w:val="none"/>
              </w:rPr>
              <w:t>，故本表无数据</w:t>
            </w:r>
          </w:p>
        </w:tc>
      </w:tr>
    </w:tbl>
    <w:p>
      <w:pPr>
        <w:rPr>
          <w:rFonts w:hint="eastAsia" w:ascii="仿宋_GB2312" w:hAnsi="仿宋_GB2312" w:eastAsia="仿宋_GB2312" w:cs="仿宋_GB2312"/>
          <w:sz w:val="32"/>
          <w:szCs w:val="32"/>
          <w:highlight w:val="none"/>
        </w:rPr>
        <w:sectPr>
          <w:pgSz w:w="16838" w:h="11906" w:orient="landscape"/>
          <w:pgMar w:top="2098" w:right="1474" w:bottom="1984" w:left="1587"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5"/>
        <w:tblW w:w="13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16"/>
        <w:gridCol w:w="222"/>
        <w:gridCol w:w="222"/>
        <w:gridCol w:w="1369"/>
        <w:gridCol w:w="1256"/>
        <w:gridCol w:w="1088"/>
        <w:gridCol w:w="562"/>
        <w:gridCol w:w="1306"/>
        <w:gridCol w:w="1344"/>
        <w:gridCol w:w="1963"/>
        <w:gridCol w:w="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2" w:type="dxa"/>
          <w:trHeight w:val="390" w:hRule="atLeast"/>
        </w:trPr>
        <w:tc>
          <w:tcPr>
            <w:tcW w:w="12948" w:type="dxa"/>
            <w:gridSpan w:val="10"/>
            <w:tcBorders>
              <w:top w:val="nil"/>
              <w:left w:val="nil"/>
              <w:bottom w:val="nil"/>
              <w:right w:val="nil"/>
            </w:tcBorders>
            <w:shd w:val="clear" w:color="auto" w:fill="auto"/>
            <w:noWrap/>
            <w:vAlign w:val="bottom"/>
          </w:tcPr>
          <w:p>
            <w:pPr>
              <w:keepNext w:val="0"/>
              <w:keepLines w:val="0"/>
              <w:widowControl/>
              <w:suppressLineNumbers w:val="0"/>
              <w:shd w:val="clear" w:fill="FFFFFF" w:themeFill="background1"/>
              <w:spacing w:before="0" w:beforeAutospacing="0" w:after="0" w:afterAutospacing="0"/>
              <w:ind w:left="0" w:right="0"/>
              <w:jc w:val="center"/>
              <w:textAlignment w:val="bottom"/>
              <w:rPr>
                <w:rFonts w:hint="eastAsia" w:ascii="宋体" w:hAnsi="宋体" w:eastAsia="宋体" w:cs="宋体"/>
                <w:i w:val="0"/>
                <w:iCs w:val="0"/>
                <w:color w:val="000000"/>
                <w:sz w:val="30"/>
                <w:szCs w:val="30"/>
                <w:highlight w:val="none"/>
                <w:u w:val="none"/>
              </w:rPr>
            </w:pPr>
            <w:r>
              <w:rPr>
                <w:rFonts w:hint="eastAsia" w:ascii="宋体" w:hAnsi="宋体" w:eastAsia="宋体" w:cs="宋体"/>
                <w:i w:val="0"/>
                <w:iCs w:val="0"/>
                <w:color w:val="000000"/>
                <w:kern w:val="0"/>
                <w:sz w:val="30"/>
                <w:szCs w:val="30"/>
                <w:highlight w:val="none"/>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616" w:type="dxa"/>
            <w:tcBorders>
              <w:top w:val="nil"/>
              <w:left w:val="nil"/>
              <w:bottom w:val="nil"/>
              <w:right w:val="nil"/>
            </w:tcBorders>
            <w:shd w:val="clear" w:color="auto" w:fill="auto"/>
            <w:noWrap/>
            <w:vAlign w:val="bottom"/>
          </w:tcPr>
          <w:p>
            <w:pPr>
              <w:keepNext w:val="0"/>
              <w:keepLines w:val="0"/>
              <w:suppressLineNumbers w:val="0"/>
              <w:shd w:val="clear" w:fill="FFFFFF" w:themeFill="background1"/>
              <w:spacing w:before="0" w:beforeAutospacing="0" w:after="0" w:afterAutospacing="0"/>
              <w:ind w:left="0" w:right="0"/>
              <w:rPr>
                <w:rFonts w:hint="eastAsia" w:ascii="Arial" w:hAnsi="Arial" w:cs="Arial"/>
                <w:i w:val="0"/>
                <w:iCs w:val="0"/>
                <w:color w:val="000000"/>
                <w:sz w:val="20"/>
                <w:szCs w:val="20"/>
                <w:highlight w:val="none"/>
                <w:u w:val="none"/>
              </w:rPr>
            </w:pPr>
          </w:p>
        </w:tc>
        <w:tc>
          <w:tcPr>
            <w:tcW w:w="222" w:type="dxa"/>
            <w:tcBorders>
              <w:top w:val="nil"/>
              <w:left w:val="nil"/>
              <w:bottom w:val="nil"/>
              <w:right w:val="nil"/>
            </w:tcBorders>
            <w:shd w:val="clear" w:color="auto" w:fill="auto"/>
            <w:noWrap/>
            <w:vAlign w:val="bottom"/>
          </w:tcPr>
          <w:p>
            <w:pPr>
              <w:keepNext w:val="0"/>
              <w:keepLines w:val="0"/>
              <w:suppressLineNumbers w:val="0"/>
              <w:shd w:val="clear" w:fill="FFFFFF" w:themeFill="background1"/>
              <w:spacing w:before="0" w:beforeAutospacing="0" w:after="0" w:afterAutospacing="0"/>
              <w:ind w:left="0" w:right="0"/>
              <w:rPr>
                <w:rFonts w:hint="default" w:ascii="Arial" w:hAnsi="Arial" w:cs="Arial"/>
                <w:i w:val="0"/>
                <w:iCs w:val="0"/>
                <w:color w:val="000000"/>
                <w:sz w:val="20"/>
                <w:szCs w:val="20"/>
                <w:highlight w:val="none"/>
                <w:u w:val="none"/>
              </w:rPr>
            </w:pPr>
          </w:p>
        </w:tc>
        <w:tc>
          <w:tcPr>
            <w:tcW w:w="222" w:type="dxa"/>
            <w:tcBorders>
              <w:top w:val="nil"/>
              <w:left w:val="nil"/>
              <w:bottom w:val="nil"/>
              <w:right w:val="nil"/>
            </w:tcBorders>
            <w:shd w:val="clear" w:color="auto" w:fill="auto"/>
            <w:noWrap/>
            <w:vAlign w:val="bottom"/>
          </w:tcPr>
          <w:p>
            <w:pPr>
              <w:keepNext w:val="0"/>
              <w:keepLines w:val="0"/>
              <w:suppressLineNumbers w:val="0"/>
              <w:shd w:val="clear" w:fill="FFFFFF" w:themeFill="background1"/>
              <w:spacing w:before="0" w:beforeAutospacing="0" w:after="0" w:afterAutospacing="0"/>
              <w:ind w:left="0" w:right="0"/>
              <w:rPr>
                <w:rFonts w:hint="default" w:ascii="Arial" w:hAnsi="Arial" w:cs="Arial"/>
                <w:i w:val="0"/>
                <w:iCs w:val="0"/>
                <w:color w:val="000000"/>
                <w:sz w:val="20"/>
                <w:szCs w:val="20"/>
                <w:highlight w:val="none"/>
                <w:u w:val="none"/>
              </w:rPr>
            </w:pPr>
          </w:p>
        </w:tc>
        <w:tc>
          <w:tcPr>
            <w:tcW w:w="1369" w:type="dxa"/>
            <w:tcBorders>
              <w:top w:val="nil"/>
              <w:left w:val="nil"/>
              <w:bottom w:val="nil"/>
              <w:right w:val="nil"/>
            </w:tcBorders>
            <w:shd w:val="clear" w:color="auto" w:fill="auto"/>
            <w:noWrap/>
            <w:vAlign w:val="bottom"/>
          </w:tcPr>
          <w:p>
            <w:pPr>
              <w:keepNext w:val="0"/>
              <w:keepLines w:val="0"/>
              <w:suppressLineNumbers w:val="0"/>
              <w:shd w:val="clear" w:fill="FFFFFF" w:themeFill="background1"/>
              <w:spacing w:before="0" w:beforeAutospacing="0" w:after="0" w:afterAutospacing="0"/>
              <w:ind w:left="0" w:right="0"/>
              <w:rPr>
                <w:rFonts w:hint="default" w:ascii="Arial" w:hAnsi="Arial" w:cs="Arial"/>
                <w:i w:val="0"/>
                <w:iCs w:val="0"/>
                <w:color w:val="000000"/>
                <w:sz w:val="20"/>
                <w:szCs w:val="20"/>
                <w:highlight w:val="none"/>
                <w:u w:val="none"/>
              </w:rPr>
            </w:pPr>
          </w:p>
        </w:tc>
        <w:tc>
          <w:tcPr>
            <w:tcW w:w="1256" w:type="dxa"/>
            <w:tcBorders>
              <w:top w:val="nil"/>
              <w:left w:val="nil"/>
              <w:bottom w:val="nil"/>
              <w:right w:val="nil"/>
            </w:tcBorders>
            <w:shd w:val="clear" w:color="auto" w:fill="auto"/>
            <w:noWrap/>
            <w:vAlign w:val="bottom"/>
          </w:tcPr>
          <w:p>
            <w:pPr>
              <w:keepNext w:val="0"/>
              <w:keepLines w:val="0"/>
              <w:suppressLineNumbers w:val="0"/>
              <w:shd w:val="clear" w:fill="FFFFFF" w:themeFill="background1"/>
              <w:spacing w:before="0" w:beforeAutospacing="0" w:after="0" w:afterAutospacing="0"/>
              <w:ind w:left="0" w:right="0"/>
              <w:rPr>
                <w:rFonts w:hint="default" w:ascii="Arial" w:hAnsi="Arial" w:cs="Arial"/>
                <w:i w:val="0"/>
                <w:iCs w:val="0"/>
                <w:color w:val="000000"/>
                <w:sz w:val="20"/>
                <w:szCs w:val="20"/>
                <w:highlight w:val="none"/>
                <w:u w:val="none"/>
              </w:rPr>
            </w:pPr>
          </w:p>
        </w:tc>
        <w:tc>
          <w:tcPr>
            <w:tcW w:w="1088" w:type="dxa"/>
            <w:tcBorders>
              <w:top w:val="nil"/>
              <w:left w:val="nil"/>
              <w:bottom w:val="nil"/>
              <w:right w:val="nil"/>
            </w:tcBorders>
            <w:shd w:val="clear" w:color="auto" w:fill="auto"/>
            <w:noWrap/>
            <w:vAlign w:val="bottom"/>
          </w:tcPr>
          <w:p>
            <w:pPr>
              <w:keepNext w:val="0"/>
              <w:keepLines w:val="0"/>
              <w:suppressLineNumbers w:val="0"/>
              <w:shd w:val="clear" w:fill="FFFFFF" w:themeFill="background1"/>
              <w:spacing w:before="0" w:beforeAutospacing="0" w:after="0" w:afterAutospacing="0"/>
              <w:ind w:left="0" w:right="0"/>
              <w:rPr>
                <w:rFonts w:hint="default" w:ascii="Arial" w:hAnsi="Arial" w:cs="Arial"/>
                <w:i w:val="0"/>
                <w:iCs w:val="0"/>
                <w:color w:val="000000"/>
                <w:sz w:val="20"/>
                <w:szCs w:val="20"/>
                <w:highlight w:val="none"/>
                <w:u w:val="none"/>
              </w:rPr>
            </w:pPr>
          </w:p>
        </w:tc>
        <w:tc>
          <w:tcPr>
            <w:tcW w:w="562" w:type="dxa"/>
            <w:tcBorders>
              <w:top w:val="nil"/>
              <w:left w:val="nil"/>
              <w:bottom w:val="nil"/>
              <w:right w:val="nil"/>
            </w:tcBorders>
            <w:shd w:val="clear" w:color="auto" w:fill="auto"/>
            <w:noWrap/>
            <w:vAlign w:val="bottom"/>
          </w:tcPr>
          <w:p>
            <w:pPr>
              <w:keepNext w:val="0"/>
              <w:keepLines w:val="0"/>
              <w:suppressLineNumbers w:val="0"/>
              <w:shd w:val="clear" w:fill="FFFFFF" w:themeFill="background1"/>
              <w:spacing w:before="0" w:beforeAutospacing="0" w:after="0" w:afterAutospacing="0"/>
              <w:ind w:left="0" w:right="0"/>
              <w:rPr>
                <w:rFonts w:hint="default" w:ascii="Arial" w:hAnsi="Arial" w:cs="Arial"/>
                <w:i w:val="0"/>
                <w:iCs w:val="0"/>
                <w:color w:val="000000"/>
                <w:sz w:val="20"/>
                <w:szCs w:val="20"/>
                <w:highlight w:val="none"/>
                <w:u w:val="none"/>
              </w:rPr>
            </w:pPr>
          </w:p>
        </w:tc>
        <w:tc>
          <w:tcPr>
            <w:tcW w:w="1306" w:type="dxa"/>
            <w:tcBorders>
              <w:top w:val="nil"/>
              <w:left w:val="nil"/>
              <w:bottom w:val="nil"/>
              <w:right w:val="nil"/>
            </w:tcBorders>
            <w:shd w:val="clear" w:color="auto" w:fill="auto"/>
            <w:noWrap/>
            <w:vAlign w:val="bottom"/>
          </w:tcPr>
          <w:p>
            <w:pPr>
              <w:keepNext w:val="0"/>
              <w:keepLines w:val="0"/>
              <w:suppressLineNumbers w:val="0"/>
              <w:shd w:val="clear" w:fill="FFFFFF" w:themeFill="background1"/>
              <w:spacing w:before="0" w:beforeAutospacing="0" w:after="0" w:afterAutospacing="0"/>
              <w:ind w:left="0" w:right="0"/>
              <w:rPr>
                <w:rFonts w:hint="default" w:ascii="Arial" w:hAnsi="Arial" w:cs="Arial"/>
                <w:i w:val="0"/>
                <w:iCs w:val="0"/>
                <w:color w:val="000000"/>
                <w:sz w:val="20"/>
                <w:szCs w:val="20"/>
                <w:highlight w:val="none"/>
                <w:u w:val="none"/>
              </w:rPr>
            </w:pPr>
          </w:p>
        </w:tc>
        <w:tc>
          <w:tcPr>
            <w:tcW w:w="1344" w:type="dxa"/>
            <w:tcBorders>
              <w:top w:val="nil"/>
              <w:left w:val="nil"/>
              <w:bottom w:val="nil"/>
              <w:right w:val="nil"/>
            </w:tcBorders>
            <w:shd w:val="clear" w:color="auto" w:fill="auto"/>
            <w:noWrap/>
            <w:vAlign w:val="bottom"/>
          </w:tcPr>
          <w:p>
            <w:pPr>
              <w:keepNext w:val="0"/>
              <w:keepLines w:val="0"/>
              <w:suppressLineNumbers w:val="0"/>
              <w:shd w:val="clear" w:fill="FFFFFF" w:themeFill="background1"/>
              <w:spacing w:before="0" w:beforeAutospacing="0" w:after="0" w:afterAutospacing="0"/>
              <w:ind w:left="0" w:right="0"/>
              <w:rPr>
                <w:rFonts w:hint="default" w:ascii="Arial" w:hAnsi="Arial" w:cs="Arial"/>
                <w:i w:val="0"/>
                <w:iCs w:val="0"/>
                <w:color w:val="000000"/>
                <w:sz w:val="20"/>
                <w:szCs w:val="20"/>
                <w:highlight w:val="none"/>
                <w:u w:val="none"/>
              </w:rPr>
            </w:pPr>
          </w:p>
        </w:tc>
        <w:tc>
          <w:tcPr>
            <w:tcW w:w="2475" w:type="dxa"/>
            <w:gridSpan w:val="2"/>
            <w:tcBorders>
              <w:top w:val="nil"/>
              <w:left w:val="nil"/>
              <w:bottom w:val="nil"/>
              <w:right w:val="nil"/>
            </w:tcBorders>
            <w:shd w:val="clear" w:color="auto" w:fill="auto"/>
            <w:noWrap/>
            <w:vAlign w:val="bottom"/>
          </w:tcPr>
          <w:p>
            <w:pPr>
              <w:keepNext w:val="0"/>
              <w:keepLines w:val="0"/>
              <w:widowControl/>
              <w:suppressLineNumbers w:val="0"/>
              <w:shd w:val="clear" w:fill="FFFFFF" w:themeFill="background1"/>
              <w:spacing w:before="0" w:beforeAutospacing="0" w:after="0" w:afterAutospacing="0"/>
              <w:ind w:left="0" w:right="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616" w:type="dxa"/>
            <w:tcBorders>
              <w:top w:val="nil"/>
              <w:left w:val="nil"/>
              <w:bottom w:val="nil"/>
              <w:right w:val="nil"/>
            </w:tcBorders>
            <w:shd w:val="clear" w:color="auto" w:fill="auto"/>
            <w:noWrap/>
            <w:vAlign w:val="bottom"/>
          </w:tcPr>
          <w:p>
            <w:pPr>
              <w:keepNext w:val="0"/>
              <w:keepLines w:val="0"/>
              <w:widowControl/>
              <w:suppressLineNumbers w:val="0"/>
              <w:shd w:val="clear" w:fill="FFFFFF" w:themeFill="background1"/>
              <w:spacing w:before="0" w:beforeAutospacing="0" w:after="0" w:afterAutospacing="0"/>
              <w:ind w:left="0" w:right="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部门：洛阳市洛龙区发展和改革委员会</w:t>
            </w:r>
          </w:p>
        </w:tc>
        <w:tc>
          <w:tcPr>
            <w:tcW w:w="222" w:type="dxa"/>
            <w:tcBorders>
              <w:top w:val="nil"/>
              <w:left w:val="nil"/>
              <w:bottom w:val="nil"/>
              <w:right w:val="nil"/>
            </w:tcBorders>
            <w:shd w:val="clear" w:color="auto" w:fill="auto"/>
            <w:noWrap/>
            <w:vAlign w:val="bottom"/>
          </w:tcPr>
          <w:p>
            <w:pPr>
              <w:keepNext w:val="0"/>
              <w:keepLines w:val="0"/>
              <w:suppressLineNumbers w:val="0"/>
              <w:shd w:val="clear" w:fill="FFFFFF" w:themeFill="background1"/>
              <w:spacing w:before="0" w:beforeAutospacing="0" w:after="0" w:afterAutospacing="0"/>
              <w:ind w:left="0" w:right="0"/>
              <w:rPr>
                <w:rFonts w:hint="default" w:ascii="Arial" w:hAnsi="Arial" w:cs="Arial"/>
                <w:i w:val="0"/>
                <w:iCs w:val="0"/>
                <w:color w:val="000000"/>
                <w:sz w:val="20"/>
                <w:szCs w:val="20"/>
                <w:highlight w:val="none"/>
                <w:u w:val="none"/>
              </w:rPr>
            </w:pPr>
          </w:p>
        </w:tc>
        <w:tc>
          <w:tcPr>
            <w:tcW w:w="222" w:type="dxa"/>
            <w:tcBorders>
              <w:top w:val="nil"/>
              <w:left w:val="nil"/>
              <w:bottom w:val="nil"/>
              <w:right w:val="nil"/>
            </w:tcBorders>
            <w:shd w:val="clear" w:color="auto" w:fill="auto"/>
            <w:noWrap/>
            <w:vAlign w:val="bottom"/>
          </w:tcPr>
          <w:p>
            <w:pPr>
              <w:keepNext w:val="0"/>
              <w:keepLines w:val="0"/>
              <w:suppressLineNumbers w:val="0"/>
              <w:shd w:val="clear" w:fill="FFFFFF" w:themeFill="background1"/>
              <w:spacing w:before="0" w:beforeAutospacing="0" w:after="0" w:afterAutospacing="0"/>
              <w:ind w:left="0" w:right="0"/>
              <w:rPr>
                <w:rFonts w:hint="default" w:ascii="Arial" w:hAnsi="Arial" w:cs="Arial"/>
                <w:i w:val="0"/>
                <w:iCs w:val="0"/>
                <w:color w:val="000000"/>
                <w:sz w:val="20"/>
                <w:szCs w:val="20"/>
                <w:highlight w:val="none"/>
                <w:u w:val="none"/>
              </w:rPr>
            </w:pPr>
          </w:p>
        </w:tc>
        <w:tc>
          <w:tcPr>
            <w:tcW w:w="1369" w:type="dxa"/>
            <w:tcBorders>
              <w:top w:val="nil"/>
              <w:left w:val="nil"/>
              <w:bottom w:val="nil"/>
              <w:right w:val="nil"/>
            </w:tcBorders>
            <w:shd w:val="clear" w:color="auto" w:fill="auto"/>
            <w:noWrap/>
            <w:vAlign w:val="bottom"/>
          </w:tcPr>
          <w:p>
            <w:pPr>
              <w:keepNext w:val="0"/>
              <w:keepLines w:val="0"/>
              <w:suppressLineNumbers w:val="0"/>
              <w:shd w:val="clear" w:fill="FFFFFF" w:themeFill="background1"/>
              <w:spacing w:before="0" w:beforeAutospacing="0" w:after="0" w:afterAutospacing="0"/>
              <w:ind w:left="0" w:right="0"/>
              <w:rPr>
                <w:rFonts w:hint="default" w:ascii="Arial" w:hAnsi="Arial" w:cs="Arial"/>
                <w:i w:val="0"/>
                <w:iCs w:val="0"/>
                <w:color w:val="000000"/>
                <w:sz w:val="20"/>
                <w:szCs w:val="20"/>
                <w:highlight w:val="none"/>
                <w:u w:val="none"/>
              </w:rPr>
            </w:pPr>
          </w:p>
        </w:tc>
        <w:tc>
          <w:tcPr>
            <w:tcW w:w="1256" w:type="dxa"/>
            <w:tcBorders>
              <w:top w:val="nil"/>
              <w:left w:val="nil"/>
              <w:bottom w:val="nil"/>
              <w:right w:val="nil"/>
            </w:tcBorders>
            <w:shd w:val="clear" w:color="auto" w:fill="auto"/>
            <w:noWrap/>
            <w:vAlign w:val="bottom"/>
          </w:tcPr>
          <w:p>
            <w:pPr>
              <w:keepNext w:val="0"/>
              <w:keepLines w:val="0"/>
              <w:suppressLineNumbers w:val="0"/>
              <w:shd w:val="clear" w:fill="FFFFFF" w:themeFill="background1"/>
              <w:spacing w:before="0" w:beforeAutospacing="0" w:after="0" w:afterAutospacing="0"/>
              <w:ind w:left="0" w:right="0"/>
              <w:rPr>
                <w:rFonts w:hint="default" w:ascii="Arial" w:hAnsi="Arial" w:cs="Arial"/>
                <w:i w:val="0"/>
                <w:iCs w:val="0"/>
                <w:color w:val="000000"/>
                <w:sz w:val="20"/>
                <w:szCs w:val="20"/>
                <w:highlight w:val="none"/>
                <w:u w:val="none"/>
              </w:rPr>
            </w:pPr>
          </w:p>
        </w:tc>
        <w:tc>
          <w:tcPr>
            <w:tcW w:w="1088" w:type="dxa"/>
            <w:tcBorders>
              <w:top w:val="nil"/>
              <w:left w:val="nil"/>
              <w:bottom w:val="nil"/>
              <w:right w:val="nil"/>
            </w:tcBorders>
            <w:shd w:val="clear" w:color="auto" w:fill="auto"/>
            <w:noWrap/>
            <w:vAlign w:val="bottom"/>
          </w:tcPr>
          <w:p>
            <w:pPr>
              <w:keepNext w:val="0"/>
              <w:keepLines w:val="0"/>
              <w:suppressLineNumbers w:val="0"/>
              <w:shd w:val="clear" w:fill="FFFFFF" w:themeFill="background1"/>
              <w:spacing w:before="0" w:beforeAutospacing="0" w:after="0" w:afterAutospacing="0"/>
              <w:ind w:left="0" w:right="0"/>
              <w:rPr>
                <w:rFonts w:hint="default" w:ascii="Arial" w:hAnsi="Arial" w:cs="Arial"/>
                <w:i w:val="0"/>
                <w:iCs w:val="0"/>
                <w:color w:val="000000"/>
                <w:sz w:val="20"/>
                <w:szCs w:val="20"/>
                <w:highlight w:val="none"/>
                <w:u w:val="none"/>
              </w:rPr>
            </w:pPr>
          </w:p>
        </w:tc>
        <w:tc>
          <w:tcPr>
            <w:tcW w:w="562" w:type="dxa"/>
            <w:tcBorders>
              <w:top w:val="nil"/>
              <w:left w:val="nil"/>
              <w:bottom w:val="nil"/>
              <w:right w:val="nil"/>
            </w:tcBorders>
            <w:shd w:val="clear" w:color="auto" w:fill="auto"/>
            <w:noWrap/>
            <w:vAlign w:val="bottom"/>
          </w:tcPr>
          <w:p>
            <w:pPr>
              <w:keepNext w:val="0"/>
              <w:keepLines w:val="0"/>
              <w:suppressLineNumbers w:val="0"/>
              <w:shd w:val="clear" w:fill="FFFFFF" w:themeFill="background1"/>
              <w:spacing w:before="0" w:beforeAutospacing="0" w:after="0" w:afterAutospacing="0"/>
              <w:ind w:left="0" w:right="0"/>
              <w:rPr>
                <w:rFonts w:hint="default" w:ascii="Arial" w:hAnsi="Arial" w:cs="Arial"/>
                <w:i w:val="0"/>
                <w:iCs w:val="0"/>
                <w:color w:val="000000"/>
                <w:sz w:val="20"/>
                <w:szCs w:val="20"/>
                <w:highlight w:val="none"/>
                <w:u w:val="none"/>
              </w:rPr>
            </w:pPr>
          </w:p>
        </w:tc>
        <w:tc>
          <w:tcPr>
            <w:tcW w:w="1306" w:type="dxa"/>
            <w:tcBorders>
              <w:top w:val="nil"/>
              <w:left w:val="nil"/>
              <w:bottom w:val="nil"/>
              <w:right w:val="nil"/>
            </w:tcBorders>
            <w:shd w:val="clear" w:color="auto" w:fill="auto"/>
            <w:noWrap/>
            <w:vAlign w:val="bottom"/>
          </w:tcPr>
          <w:p>
            <w:pPr>
              <w:keepNext w:val="0"/>
              <w:keepLines w:val="0"/>
              <w:suppressLineNumbers w:val="0"/>
              <w:shd w:val="clear" w:fill="FFFFFF" w:themeFill="background1"/>
              <w:spacing w:before="0" w:beforeAutospacing="0" w:after="0" w:afterAutospacing="0"/>
              <w:ind w:left="0" w:right="0"/>
              <w:rPr>
                <w:rFonts w:hint="default" w:ascii="Arial" w:hAnsi="Arial" w:cs="Arial"/>
                <w:i w:val="0"/>
                <w:iCs w:val="0"/>
                <w:color w:val="000000"/>
                <w:sz w:val="20"/>
                <w:szCs w:val="20"/>
                <w:highlight w:val="none"/>
                <w:u w:val="none"/>
              </w:rPr>
            </w:pPr>
          </w:p>
        </w:tc>
        <w:tc>
          <w:tcPr>
            <w:tcW w:w="1344" w:type="dxa"/>
            <w:tcBorders>
              <w:top w:val="nil"/>
              <w:left w:val="nil"/>
              <w:bottom w:val="nil"/>
              <w:right w:val="nil"/>
            </w:tcBorders>
            <w:shd w:val="clear" w:color="auto" w:fill="auto"/>
            <w:noWrap/>
            <w:vAlign w:val="bottom"/>
          </w:tcPr>
          <w:p>
            <w:pPr>
              <w:keepNext w:val="0"/>
              <w:keepLines w:val="0"/>
              <w:suppressLineNumbers w:val="0"/>
              <w:shd w:val="clear" w:fill="FFFFFF" w:themeFill="background1"/>
              <w:spacing w:before="0" w:beforeAutospacing="0" w:after="0" w:afterAutospacing="0"/>
              <w:ind w:left="0" w:right="0"/>
              <w:rPr>
                <w:rFonts w:hint="default" w:ascii="Arial" w:hAnsi="Arial" w:cs="Arial"/>
                <w:i w:val="0"/>
                <w:iCs w:val="0"/>
                <w:color w:val="000000"/>
                <w:sz w:val="20"/>
                <w:szCs w:val="20"/>
                <w:highlight w:val="none"/>
                <w:u w:val="none"/>
              </w:rPr>
            </w:pPr>
          </w:p>
        </w:tc>
        <w:tc>
          <w:tcPr>
            <w:tcW w:w="2475" w:type="dxa"/>
            <w:gridSpan w:val="2"/>
            <w:tcBorders>
              <w:top w:val="nil"/>
              <w:left w:val="nil"/>
              <w:bottom w:val="nil"/>
              <w:right w:val="nil"/>
            </w:tcBorders>
            <w:shd w:val="clear" w:color="auto" w:fill="auto"/>
            <w:noWrap/>
            <w:vAlign w:val="bottom"/>
          </w:tcPr>
          <w:p>
            <w:pPr>
              <w:keepNext w:val="0"/>
              <w:keepLines w:val="0"/>
              <w:widowControl/>
              <w:suppressLineNumbers w:val="0"/>
              <w:shd w:val="clear" w:fill="FFFFFF" w:themeFill="background1"/>
              <w:spacing w:before="0" w:beforeAutospacing="0" w:after="0" w:afterAutospacing="0"/>
              <w:ind w:left="0" w:right="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429"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1256"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年初结转和结余</w:t>
            </w:r>
          </w:p>
        </w:tc>
        <w:tc>
          <w:tcPr>
            <w:tcW w:w="1088"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本年收入</w:t>
            </w:r>
          </w:p>
        </w:tc>
        <w:tc>
          <w:tcPr>
            <w:tcW w:w="3212" w:type="dxa"/>
            <w:gridSpan w:val="3"/>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本年支出</w:t>
            </w:r>
          </w:p>
        </w:tc>
        <w:tc>
          <w:tcPr>
            <w:tcW w:w="2475"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60"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功能分类科目编码</w:t>
            </w:r>
          </w:p>
        </w:tc>
        <w:tc>
          <w:tcPr>
            <w:tcW w:w="1369" w:type="dxa"/>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125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hd w:val="clear" w:fill="FFFFFF" w:themeFill="background1"/>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08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hd w:val="clear" w:fill="FFFFFF" w:themeFill="background1"/>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562"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1306"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基本支出</w:t>
            </w:r>
          </w:p>
        </w:tc>
        <w:tc>
          <w:tcPr>
            <w:tcW w:w="1344"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项目支出</w:t>
            </w:r>
          </w:p>
        </w:tc>
        <w:tc>
          <w:tcPr>
            <w:tcW w:w="2475" w:type="dxa"/>
            <w:gridSpan w:val="2"/>
            <w:vMerge w:val="restart"/>
            <w:tcBorders>
              <w:top w:val="single" w:color="000000" w:sz="4" w:space="0"/>
              <w:left w:val="nil"/>
              <w:right w:val="single" w:color="000000" w:sz="4" w:space="0"/>
            </w:tcBorders>
            <w:shd w:val="clear" w:color="auto" w:fill="FFFFFF" w:themeFill="background1"/>
            <w:vAlign w:val="center"/>
          </w:tcPr>
          <w:p>
            <w:pPr>
              <w:keepNext w:val="0"/>
              <w:keepLines w:val="0"/>
              <w:suppressLineNumbers w:val="0"/>
              <w:shd w:val="clear" w:fill="FFFFFF" w:themeFill="background1"/>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60"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suppressLineNumbers w:val="0"/>
              <w:shd w:val="clear" w:fill="FFFFFF" w:themeFill="background1"/>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69" w:type="dxa"/>
            <w:vMerge w:val="continue"/>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hd w:val="clear" w:fill="FFFFFF" w:themeFill="background1"/>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5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hd w:val="clear" w:fill="FFFFFF" w:themeFill="background1"/>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08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hd w:val="clear" w:fill="FFFFFF" w:themeFill="background1"/>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562" w:type="dxa"/>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hd w:val="clear" w:fill="FFFFFF" w:themeFill="background1"/>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06" w:type="dxa"/>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hd w:val="clear" w:fill="FFFFFF" w:themeFill="background1"/>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44" w:type="dxa"/>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hd w:val="clear" w:fill="FFFFFF" w:themeFill="background1"/>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2475"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hd w:val="clear" w:fill="FFFFFF" w:themeFill="background1"/>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60"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suppressLineNumbers w:val="0"/>
              <w:shd w:val="clear" w:fill="FFFFFF" w:themeFill="background1"/>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69" w:type="dxa"/>
            <w:vMerge w:val="continue"/>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hd w:val="clear" w:fill="FFFFFF" w:themeFill="background1"/>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25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hd w:val="clear" w:fill="FFFFFF" w:themeFill="background1"/>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08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hd w:val="clear" w:fill="FFFFFF" w:themeFill="background1"/>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562" w:type="dxa"/>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hd w:val="clear" w:fill="FFFFFF" w:themeFill="background1"/>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06" w:type="dxa"/>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hd w:val="clear" w:fill="FFFFFF" w:themeFill="background1"/>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344" w:type="dxa"/>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hd w:val="clear" w:fill="FFFFFF" w:themeFill="background1"/>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2475"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suppressLineNumbers w:val="0"/>
              <w:shd w:val="clear" w:fill="FFFFFF" w:themeFill="background1"/>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429"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12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8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5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34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47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429"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12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b/>
                <w:bCs/>
                <w:i w:val="0"/>
                <w:iCs w:val="0"/>
                <w:color w:val="000000"/>
                <w:sz w:val="22"/>
                <w:szCs w:val="22"/>
                <w:highlight w:val="none"/>
                <w:u w:val="none"/>
              </w:rPr>
            </w:pPr>
          </w:p>
        </w:tc>
        <w:tc>
          <w:tcPr>
            <w:tcW w:w="1088"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b/>
                <w:bCs/>
                <w:i w:val="0"/>
                <w:iCs w:val="0"/>
                <w:color w:val="000000"/>
                <w:sz w:val="22"/>
                <w:szCs w:val="22"/>
                <w:highlight w:val="none"/>
                <w:u w:val="none"/>
              </w:rPr>
            </w:pPr>
          </w:p>
        </w:tc>
        <w:tc>
          <w:tcPr>
            <w:tcW w:w="5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b/>
                <w:bCs/>
                <w:i w:val="0"/>
                <w:iCs w:val="0"/>
                <w:color w:val="000000"/>
                <w:sz w:val="22"/>
                <w:szCs w:val="22"/>
                <w:highlight w:val="none"/>
                <w:u w:val="none"/>
              </w:rPr>
            </w:pPr>
          </w:p>
        </w:tc>
        <w:tc>
          <w:tcPr>
            <w:tcW w:w="13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b/>
                <w:bCs/>
                <w:i w:val="0"/>
                <w:iCs w:val="0"/>
                <w:color w:val="000000"/>
                <w:sz w:val="22"/>
                <w:szCs w:val="22"/>
                <w:highlight w:val="none"/>
                <w:u w:val="none"/>
              </w:rPr>
            </w:pPr>
          </w:p>
        </w:tc>
        <w:tc>
          <w:tcPr>
            <w:tcW w:w="1344"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b/>
                <w:bCs/>
                <w:i w:val="0"/>
                <w:iCs w:val="0"/>
                <w:color w:val="000000"/>
                <w:sz w:val="22"/>
                <w:szCs w:val="22"/>
                <w:highlight w:val="none"/>
                <w:u w:val="none"/>
              </w:rPr>
            </w:pPr>
          </w:p>
        </w:tc>
        <w:tc>
          <w:tcPr>
            <w:tcW w:w="2475" w:type="dxa"/>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56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30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2475"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56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30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2475"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56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30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2475"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56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30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2475"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56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30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2475"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136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56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30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c>
          <w:tcPr>
            <w:tcW w:w="2475"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hd w:val="clear" w:fill="FFFFFF" w:themeFill="background1"/>
              <w:spacing w:before="0" w:beforeAutospacing="0" w:after="0" w:afterAutospacing="0"/>
              <w:ind w:left="0" w:right="0"/>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2" w:type="dxa"/>
          <w:trHeight w:val="308" w:hRule="atLeast"/>
        </w:trPr>
        <w:tc>
          <w:tcPr>
            <w:tcW w:w="12948" w:type="dxa"/>
            <w:gridSpan w:val="10"/>
            <w:tcBorders>
              <w:top w:val="nil"/>
              <w:left w:val="nil"/>
              <w:bottom w:val="nil"/>
              <w:right w:val="nil"/>
            </w:tcBorders>
            <w:shd w:val="clear" w:color="auto" w:fill="auto"/>
            <w:noWrap/>
            <w:vAlign w:val="center"/>
          </w:tcPr>
          <w:p>
            <w:pPr>
              <w:keepNext w:val="0"/>
              <w:keepLines w:val="0"/>
              <w:widowControl/>
              <w:suppressLineNumbers w:val="0"/>
              <w:shd w:val="clear" w:fill="FFFFFF" w:themeFill="background1"/>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注：本表反映部门本年度政府性基金预算财政拨款收入、支出及结转和结余情况。</w:t>
            </w:r>
          </w:p>
        </w:tc>
      </w:tr>
    </w:tbl>
    <w:p>
      <w:pPr>
        <w:shd w:val="clear" w:fill="FFFFFF" w:themeFill="background1"/>
        <w:jc w:val="center"/>
        <w:rPr>
          <w:rFonts w:hint="eastAsia" w:ascii="仿宋_GB2312" w:hAnsi="仿宋_GB2312" w:eastAsia="仿宋_GB2312" w:cs="仿宋_GB2312"/>
          <w:sz w:val="32"/>
          <w:szCs w:val="32"/>
          <w:highlight w:val="yellow"/>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_GB2312" w:hAnsi="仿宋_GB2312" w:eastAsia="仿宋_GB2312" w:cs="仿宋_GB2312"/>
          <w:sz w:val="32"/>
          <w:szCs w:val="32"/>
          <w:highlight w:val="none"/>
        </w:rPr>
        <w:t>说明：我部门没有政府性基金收入，也没有使用政府性基金安排的支出，故本表无数据。</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 xml:space="preserve">第三部分  </w:t>
      </w:r>
      <w:r>
        <w:rPr>
          <w:rFonts w:hint="eastAsia" w:ascii="黑体" w:hAnsi="黑体" w:eastAsia="黑体" w:cs="黑体"/>
          <w:sz w:val="48"/>
          <w:szCs w:val="48"/>
          <w:lang w:eastAsia="zh-CN"/>
        </w:rPr>
        <w:t>2020</w:t>
      </w:r>
      <w:r>
        <w:rPr>
          <w:rFonts w:hint="eastAsia" w:ascii="黑体" w:hAnsi="黑体" w:eastAsia="黑体" w:cs="黑体"/>
          <w:sz w:val="48"/>
          <w:szCs w:val="48"/>
        </w:rPr>
        <w:t>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年度收、支总计均为</w:t>
      </w:r>
      <w:r>
        <w:rPr>
          <w:rFonts w:hint="eastAsia" w:ascii="仿宋_GB2312" w:hAnsi="仿宋_GB2312" w:eastAsia="仿宋_GB2312" w:cs="仿宋_GB2312"/>
          <w:sz w:val="32"/>
          <w:szCs w:val="32"/>
          <w:lang w:val="en-US" w:eastAsia="zh-CN"/>
        </w:rPr>
        <w:t>8034.13</w:t>
      </w:r>
      <w:r>
        <w:rPr>
          <w:rFonts w:hint="eastAsia" w:ascii="仿宋_GB2312" w:hAnsi="仿宋_GB2312" w:eastAsia="仿宋_GB2312" w:cs="仿宋_GB2312"/>
          <w:sz w:val="32"/>
          <w:szCs w:val="32"/>
        </w:rPr>
        <w:t>万元。与上年度相比，收、支总计各减少</w:t>
      </w:r>
      <w:r>
        <w:rPr>
          <w:rFonts w:hint="eastAsia" w:ascii="仿宋_GB2312" w:hAnsi="仿宋_GB2312" w:eastAsia="仿宋_GB2312" w:cs="仿宋_GB2312"/>
          <w:sz w:val="32"/>
          <w:szCs w:val="32"/>
          <w:lang w:val="en-US" w:eastAsia="zh-CN"/>
        </w:rPr>
        <w:t>4418.9</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是我区“双替代”工作由我委负责。此项工作自</w:t>
      </w:r>
      <w:r>
        <w:rPr>
          <w:rFonts w:hint="eastAsia" w:ascii="仿宋_GB2312" w:hAnsi="仿宋_GB2312" w:eastAsia="仿宋_GB2312" w:cs="仿宋_GB2312"/>
          <w:sz w:val="32"/>
          <w:szCs w:val="32"/>
          <w:lang w:val="en-US" w:eastAsia="zh-CN"/>
        </w:rPr>
        <w:t>2018年开始，2019年完成目标任务42900户，2020年完成目标任务444户。目前此项民生工程</w:t>
      </w:r>
      <w:r>
        <w:rPr>
          <w:rFonts w:hint="eastAsia" w:ascii="仿宋_GB2312" w:hAnsi="仿宋_GB2312" w:eastAsia="仿宋_GB2312" w:cs="仿宋_GB2312"/>
          <w:sz w:val="32"/>
          <w:szCs w:val="32"/>
          <w:lang w:eastAsia="zh-CN"/>
        </w:rPr>
        <w:t>已接近尾声</w:t>
      </w:r>
      <w:r>
        <w:rPr>
          <w:rFonts w:hint="eastAsia" w:ascii="仿宋_GB2312" w:hAnsi="仿宋_GB2312" w:eastAsia="仿宋_GB2312" w:cs="仿宋_GB2312"/>
          <w:sz w:val="32"/>
          <w:szCs w:val="32"/>
          <w:lang w:val="en-US" w:eastAsia="zh-CN"/>
        </w:rPr>
        <w:t>，中央、省、市、区级配套资金已拨付到位，现在做后期清算工作</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5832.01</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5832.01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4936.45</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406.20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8.2</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4530.25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91.8</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年度财政拨款收、支总计均为</w:t>
      </w:r>
      <w:r>
        <w:rPr>
          <w:rFonts w:hint="eastAsia" w:ascii="仿宋_GB2312" w:hAnsi="仿宋_GB2312" w:eastAsia="仿宋_GB2312" w:cs="仿宋_GB2312"/>
          <w:sz w:val="32"/>
          <w:szCs w:val="32"/>
          <w:lang w:val="en-US" w:eastAsia="zh-CN"/>
        </w:rPr>
        <w:t>8034.13</w:t>
      </w:r>
      <w:r>
        <w:rPr>
          <w:rFonts w:hint="eastAsia" w:ascii="仿宋_GB2312" w:hAnsi="仿宋_GB2312" w:eastAsia="仿宋_GB2312" w:cs="仿宋_GB2312"/>
          <w:sz w:val="32"/>
          <w:szCs w:val="32"/>
        </w:rPr>
        <w:t>万元。与上年度相比，财政拨款收、支总计各减少</w:t>
      </w:r>
      <w:r>
        <w:rPr>
          <w:rFonts w:hint="eastAsia" w:ascii="仿宋_GB2312" w:hAnsi="仿宋_GB2312" w:eastAsia="仿宋_GB2312" w:cs="仿宋_GB2312"/>
          <w:sz w:val="32"/>
          <w:szCs w:val="32"/>
          <w:lang w:val="en-US" w:eastAsia="zh-CN"/>
        </w:rPr>
        <w:t>4418.9</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是我区“双替代”工作由我委负责。此项工作自</w:t>
      </w:r>
      <w:r>
        <w:rPr>
          <w:rFonts w:hint="eastAsia" w:ascii="仿宋_GB2312" w:hAnsi="仿宋_GB2312" w:eastAsia="仿宋_GB2312" w:cs="仿宋_GB2312"/>
          <w:sz w:val="32"/>
          <w:szCs w:val="32"/>
          <w:lang w:val="en-US" w:eastAsia="zh-CN"/>
        </w:rPr>
        <w:t>2018年开始，2019年完成目标任务42900户，2020年完成目标任务444户。目前此项民生工程</w:t>
      </w:r>
      <w:r>
        <w:rPr>
          <w:rFonts w:hint="eastAsia" w:ascii="仿宋_GB2312" w:hAnsi="仿宋_GB2312" w:eastAsia="仿宋_GB2312" w:cs="仿宋_GB2312"/>
          <w:sz w:val="32"/>
          <w:szCs w:val="32"/>
          <w:lang w:eastAsia="zh-CN"/>
        </w:rPr>
        <w:t>已接近尾声</w:t>
      </w:r>
      <w:r>
        <w:rPr>
          <w:rFonts w:hint="eastAsia" w:ascii="仿宋_GB2312" w:hAnsi="仿宋_GB2312" w:eastAsia="仿宋_GB2312" w:cs="仿宋_GB2312"/>
          <w:sz w:val="32"/>
          <w:szCs w:val="32"/>
          <w:lang w:val="en-US" w:eastAsia="zh-CN"/>
        </w:rPr>
        <w:t>，中央、省、市、区级配套资金已拨付到位，现在做后期清算工作</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年度一般公共预算财政拨款支出</w:t>
      </w:r>
      <w:r>
        <w:rPr>
          <w:rFonts w:hint="eastAsia" w:ascii="仿宋_GB2312" w:hAnsi="仿宋_GB2312" w:eastAsia="仿宋_GB2312" w:cs="仿宋_GB2312"/>
          <w:sz w:val="32"/>
          <w:szCs w:val="32"/>
          <w:lang w:val="en-US" w:eastAsia="zh-CN"/>
        </w:rPr>
        <w:t>4936.45</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%。与上年度相比，一般公共预算财政拨款支出减少</w:t>
      </w:r>
      <w:r>
        <w:rPr>
          <w:rFonts w:hint="eastAsia" w:ascii="仿宋_GB2312" w:hAnsi="仿宋_GB2312" w:eastAsia="仿宋_GB2312" w:cs="仿宋_GB2312"/>
          <w:sz w:val="32"/>
          <w:szCs w:val="32"/>
          <w:lang w:val="en-US" w:eastAsia="zh-CN"/>
        </w:rPr>
        <w:t>5312.85</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48.16</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是我区“双替代”工作由我委负责。此项工作自</w:t>
      </w:r>
      <w:r>
        <w:rPr>
          <w:rFonts w:hint="eastAsia" w:ascii="仿宋_GB2312" w:hAnsi="仿宋_GB2312" w:eastAsia="仿宋_GB2312" w:cs="仿宋_GB2312"/>
          <w:sz w:val="32"/>
          <w:szCs w:val="32"/>
          <w:lang w:val="en-US" w:eastAsia="zh-CN"/>
        </w:rPr>
        <w:t>2018年开始，2019年完成目标任务42900户，2020年完成目标任务444户。目前此项民生工程</w:t>
      </w:r>
      <w:r>
        <w:rPr>
          <w:rFonts w:hint="eastAsia" w:ascii="仿宋_GB2312" w:hAnsi="仿宋_GB2312" w:eastAsia="仿宋_GB2312" w:cs="仿宋_GB2312"/>
          <w:sz w:val="32"/>
          <w:szCs w:val="32"/>
          <w:lang w:eastAsia="zh-CN"/>
        </w:rPr>
        <w:t>已接近尾声</w:t>
      </w:r>
      <w:r>
        <w:rPr>
          <w:rFonts w:hint="eastAsia" w:ascii="仿宋_GB2312" w:hAnsi="仿宋_GB2312" w:eastAsia="仿宋_GB2312" w:cs="仿宋_GB2312"/>
          <w:sz w:val="32"/>
          <w:szCs w:val="32"/>
          <w:lang w:val="en-US" w:eastAsia="zh-CN"/>
        </w:rPr>
        <w:t>，中央、省、市、区级配套资金已拨付到位，现在做后期清算工作</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年度一般公共预算财政拨款支出</w:t>
      </w:r>
      <w:r>
        <w:rPr>
          <w:rFonts w:hint="eastAsia" w:ascii="仿宋_GB2312" w:hAnsi="仿宋_GB2312" w:eastAsia="仿宋_GB2312" w:cs="仿宋_GB2312"/>
          <w:sz w:val="32"/>
          <w:szCs w:val="32"/>
          <w:lang w:val="en-US" w:eastAsia="zh-CN"/>
        </w:rPr>
        <w:t>4936.45</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431.8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8.75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社会保障和就业</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55.94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1.13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卫生健康（类）支出20.21万元，占0.41%；</w:t>
      </w:r>
      <w:r>
        <w:rPr>
          <w:rFonts w:hint="eastAsia" w:ascii="仿宋_GB2312" w:hAnsi="仿宋_GB2312" w:eastAsia="仿宋_GB2312" w:cs="仿宋_GB2312"/>
          <w:sz w:val="32"/>
          <w:szCs w:val="32"/>
          <w:lang w:eastAsia="zh-CN"/>
        </w:rPr>
        <w:t>节能环保</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4401.95万元，占89.17%。农林水（类）支出1.02万元，占0.02%；</w:t>
      </w:r>
      <w:r>
        <w:rPr>
          <w:rFonts w:hint="eastAsia" w:ascii="仿宋_GB2312" w:hAnsi="仿宋_GB2312" w:eastAsia="仿宋_GB2312" w:cs="仿宋_GB2312"/>
          <w:sz w:val="32"/>
          <w:szCs w:val="32"/>
        </w:rPr>
        <w:t>住房保障（类）支出</w:t>
      </w:r>
      <w:r>
        <w:rPr>
          <w:rFonts w:hint="eastAsia" w:ascii="仿宋_GB2312" w:hAnsi="仿宋_GB2312" w:eastAsia="仿宋_GB2312" w:cs="仿宋_GB2312"/>
          <w:sz w:val="32"/>
          <w:szCs w:val="32"/>
          <w:lang w:val="en-US" w:eastAsia="zh-CN"/>
        </w:rPr>
        <w:t>25.53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0.52</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年度一般公共预算财政拨款支出年初预算为</w:t>
      </w:r>
      <w:r>
        <w:rPr>
          <w:rFonts w:hint="eastAsia" w:ascii="仿宋_GB2312" w:hAnsi="仿宋_GB2312" w:eastAsia="仿宋_GB2312" w:cs="仿宋_GB2312"/>
          <w:sz w:val="32"/>
          <w:szCs w:val="32"/>
          <w:lang w:val="en-US" w:eastAsia="zh-CN"/>
        </w:rPr>
        <w:t>1397.28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4936.45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353</w:t>
      </w:r>
      <w:r>
        <w:rPr>
          <w:rFonts w:hint="eastAsia" w:ascii="仿宋_GB2312" w:hAnsi="仿宋_GB2312" w:eastAsia="仿宋_GB2312" w:cs="仿宋_GB2312"/>
          <w:sz w:val="32"/>
          <w:szCs w:val="32"/>
        </w:rPr>
        <w:t>%。其中：</w:t>
      </w:r>
    </w:p>
    <w:p>
      <w:pPr>
        <w:widowControl/>
        <w:numPr>
          <w:ilvl w:val="0"/>
          <w:numId w:val="2"/>
        </w:numPr>
        <w:spacing w:line="590" w:lineRule="exact"/>
        <w:ind w:left="-13" w:leftChars="0" w:firstLine="643" w:firstLineChars="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一般公共服务（类）财政事务（款）行政运行（项）。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478.53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431.8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90.23</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eastAsia="zh-CN"/>
        </w:rPr>
        <w:t>人员调入、调出</w:t>
      </w:r>
      <w:r>
        <w:rPr>
          <w:rFonts w:hint="eastAsia" w:ascii="仿宋_GB2312" w:hAnsi="仿宋_GB2312" w:eastAsia="仿宋_GB2312" w:cs="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2.社会保障和就业支出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行政事业单位离退休</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归口管理的行政单位离退休</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73.01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55.94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76.61</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eastAsia="zh-CN"/>
        </w:rPr>
        <w:t>因事业单位机构改革，物价办人员整体转隶至区市场监管局。</w:t>
      </w:r>
    </w:p>
    <w:p>
      <w:pPr>
        <w:widowControl/>
        <w:numPr>
          <w:ilvl w:val="0"/>
          <w:numId w:val="0"/>
        </w:numPr>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sz w:val="32"/>
          <w:szCs w:val="32"/>
          <w:lang w:val="en-US" w:eastAsia="zh-CN"/>
        </w:rPr>
        <w:t>农林水（类）支出</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eastAsia="zh-CN"/>
        </w:rPr>
        <w:t>此项支出是五星支部奖励资金，因年初没有此项预算，故存在差异</w:t>
      </w:r>
      <w:r>
        <w:rPr>
          <w:rFonts w:hint="eastAsia" w:ascii="仿宋_GB2312" w:hAnsi="仿宋_GB2312" w:eastAsia="仿宋_GB2312" w:cs="仿宋_GB2312"/>
          <w:sz w:val="32"/>
          <w:szCs w:val="32"/>
        </w:rPr>
        <w:t>。</w:t>
      </w:r>
    </w:p>
    <w:p>
      <w:pPr>
        <w:widowControl/>
        <w:numPr>
          <w:ilvl w:val="0"/>
          <w:numId w:val="0"/>
        </w:num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
          <w:bCs/>
          <w:sz w:val="32"/>
          <w:szCs w:val="32"/>
          <w:lang w:eastAsia="zh-CN"/>
        </w:rPr>
        <w:t>卫生健康支出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行政事业单位医疗支出</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行政单位医疗支出</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万元，支出决算</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5、住房保障支出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住房改革支出</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住房改革支出</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25.53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25.53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6、节能环保支出（类）能源节约利用（款）能源节约利用（项）。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800</w:t>
      </w:r>
      <w:r>
        <w:rPr>
          <w:rFonts w:hint="eastAsia" w:ascii="仿宋_GB2312" w:hAnsi="仿宋_GB2312" w:eastAsia="仿宋_GB2312" w:cs="仿宋_GB2312"/>
          <w:sz w:val="32"/>
          <w:szCs w:val="32"/>
        </w:rPr>
        <w:t>万元，支出决算</w:t>
      </w:r>
      <w:r>
        <w:rPr>
          <w:rFonts w:hint="eastAsia" w:ascii="仿宋_GB2312" w:hAnsi="仿宋_GB2312" w:eastAsia="仿宋_GB2312" w:cs="仿宋_GB2312"/>
          <w:sz w:val="32"/>
          <w:szCs w:val="32"/>
          <w:lang w:val="en-US" w:eastAsia="zh-CN"/>
        </w:rPr>
        <w:t>4401.95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550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eastAsia="zh-CN"/>
        </w:rPr>
        <w:t>洛龙区</w:t>
      </w:r>
      <w:r>
        <w:rPr>
          <w:rFonts w:hint="eastAsia" w:ascii="仿宋_GB2312" w:hAnsi="仿宋_GB2312" w:eastAsia="仿宋_GB2312" w:cs="仿宋_GB2312"/>
          <w:sz w:val="32"/>
          <w:szCs w:val="32"/>
          <w:lang w:val="en-US" w:eastAsia="zh-CN"/>
        </w:rPr>
        <w:t>2018年底“双替代”工作由我委负责，2019年市下达我区任务42900户，2020年下达我区任务444户。按照政府招标设备中标价的50%给予一次性设备购置补贴，每户最高不超过2000元，补贴资金按照《洛阳市冬季清洁取暖专项资金管理办法》中中央、市、县三级财政6：7：7的比例承担。此项工作已完成全年目标任务。目前正在进行资金清算工作。</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年度一般公共预算财政拨款基本支出</w:t>
      </w:r>
      <w:r>
        <w:rPr>
          <w:rFonts w:hint="eastAsia" w:ascii="仿宋_GB2312" w:hAnsi="仿宋_GB2312" w:eastAsia="仿宋_GB2312" w:cs="仿宋_GB2312"/>
          <w:sz w:val="32"/>
          <w:szCs w:val="32"/>
          <w:lang w:val="en-US" w:eastAsia="zh-CN"/>
        </w:rPr>
        <w:t>406.2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widowControl/>
        <w:spacing w:line="59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与上年度相比减少</w:t>
      </w:r>
      <w:r>
        <w:rPr>
          <w:rFonts w:hint="eastAsia" w:ascii="仿宋_GB2312" w:hAnsi="仿宋_GB2312" w:eastAsia="仿宋_GB2312" w:cs="仿宋_GB2312"/>
          <w:sz w:val="32"/>
          <w:szCs w:val="32"/>
          <w:lang w:val="en-US" w:eastAsia="zh-CN"/>
        </w:rPr>
        <w:t>281.23万元。</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因事业单位机构改革，物价办人员整体转隶至区市场监管局。</w:t>
      </w:r>
      <w:r>
        <w:rPr>
          <w:rFonts w:hint="eastAsia" w:ascii="仿宋_GB2312" w:hAnsi="仿宋_GB2312" w:eastAsia="仿宋_GB2312" w:cs="仿宋_GB2312"/>
          <w:sz w:val="32"/>
          <w:szCs w:val="32"/>
        </w:rPr>
        <w:t>其中：</w:t>
      </w:r>
      <w:r>
        <w:rPr>
          <w:rFonts w:hint="eastAsia" w:ascii="黑体" w:hAnsi="黑体" w:eastAsia="黑体" w:cs="黑体"/>
          <w:sz w:val="32"/>
          <w:szCs w:val="32"/>
        </w:rPr>
        <w:t>人员经费</w:t>
      </w:r>
      <w:r>
        <w:rPr>
          <w:rFonts w:hint="eastAsia" w:ascii="黑体" w:hAnsi="黑体" w:eastAsia="黑体" w:cs="黑体"/>
          <w:sz w:val="32"/>
          <w:szCs w:val="32"/>
          <w:lang w:val="en-US" w:eastAsia="zh-CN"/>
        </w:rPr>
        <w:t>381.62</w:t>
      </w:r>
      <w:r>
        <w:rPr>
          <w:rFonts w:hint="eastAsia" w:ascii="黑体" w:hAnsi="黑体" w:eastAsia="黑体" w:cs="黑体"/>
          <w:sz w:val="32"/>
          <w:szCs w:val="32"/>
        </w:rPr>
        <w:t>万元</w:t>
      </w:r>
      <w:r>
        <w:rPr>
          <w:rFonts w:hint="eastAsia" w:ascii="仿宋_GB2312" w:hAnsi="仿宋_GB2312" w:eastAsia="仿宋_GB2312" w:cs="仿宋_GB2312"/>
          <w:sz w:val="32"/>
          <w:szCs w:val="32"/>
        </w:rPr>
        <w:t>，主要包括：基本工资</w:t>
      </w:r>
      <w:r>
        <w:rPr>
          <w:rFonts w:hint="eastAsia" w:ascii="仿宋_GB2312" w:hAnsi="仿宋_GB2312" w:eastAsia="仿宋_GB2312" w:cs="仿宋_GB2312"/>
          <w:sz w:val="32"/>
          <w:szCs w:val="32"/>
          <w:lang w:val="en-US" w:eastAsia="zh-CN"/>
        </w:rPr>
        <w:t>107.28万元</w:t>
      </w:r>
      <w:r>
        <w:rPr>
          <w:rFonts w:hint="eastAsia" w:ascii="仿宋_GB2312" w:hAnsi="仿宋_GB2312" w:eastAsia="仿宋_GB2312" w:cs="仿宋_GB2312"/>
          <w:sz w:val="32"/>
          <w:szCs w:val="32"/>
        </w:rPr>
        <w:t>、津贴补贴</w:t>
      </w:r>
      <w:r>
        <w:rPr>
          <w:rFonts w:hint="eastAsia" w:ascii="仿宋_GB2312" w:hAnsi="仿宋_GB2312" w:eastAsia="仿宋_GB2312" w:cs="仿宋_GB2312"/>
          <w:sz w:val="32"/>
          <w:szCs w:val="32"/>
          <w:lang w:val="en-US" w:eastAsia="zh-CN"/>
        </w:rPr>
        <w:t>63.09万元</w:t>
      </w:r>
      <w:r>
        <w:rPr>
          <w:rFonts w:hint="eastAsia" w:ascii="仿宋_GB2312" w:hAnsi="仿宋_GB2312" w:eastAsia="仿宋_GB2312" w:cs="仿宋_GB2312"/>
          <w:sz w:val="32"/>
          <w:szCs w:val="32"/>
        </w:rPr>
        <w:t>、奖金</w:t>
      </w:r>
      <w:r>
        <w:rPr>
          <w:rFonts w:hint="eastAsia" w:ascii="仿宋_GB2312" w:hAnsi="仿宋_GB2312" w:eastAsia="仿宋_GB2312" w:cs="仿宋_GB2312"/>
          <w:sz w:val="32"/>
          <w:szCs w:val="32"/>
          <w:lang w:val="en-US" w:eastAsia="zh-CN"/>
        </w:rPr>
        <w:t>93.53万元</w:t>
      </w:r>
      <w:r>
        <w:rPr>
          <w:rFonts w:hint="eastAsia" w:ascii="仿宋_GB2312" w:hAnsi="仿宋_GB2312" w:eastAsia="仿宋_GB2312" w:cs="仿宋_GB2312"/>
          <w:sz w:val="32"/>
          <w:szCs w:val="32"/>
        </w:rPr>
        <w:t>、伙食补助费</w:t>
      </w:r>
      <w:r>
        <w:rPr>
          <w:rFonts w:hint="eastAsia" w:ascii="仿宋_GB2312" w:hAnsi="仿宋_GB2312" w:eastAsia="仿宋_GB2312" w:cs="仿宋_GB2312"/>
          <w:sz w:val="32"/>
          <w:szCs w:val="32"/>
          <w:lang w:val="en-US" w:eastAsia="zh-CN"/>
        </w:rPr>
        <w:t>7.72万元</w:t>
      </w:r>
      <w:r>
        <w:rPr>
          <w:rFonts w:hint="eastAsia" w:ascii="仿宋_GB2312" w:hAnsi="仿宋_GB2312" w:eastAsia="仿宋_GB2312" w:cs="仿宋_GB2312"/>
          <w:sz w:val="32"/>
          <w:szCs w:val="32"/>
        </w:rPr>
        <w:t>、绩效工资</w:t>
      </w:r>
      <w:r>
        <w:rPr>
          <w:rFonts w:hint="eastAsia" w:ascii="仿宋_GB2312" w:hAnsi="仿宋_GB2312" w:eastAsia="仿宋_GB2312" w:cs="仿宋_GB2312"/>
          <w:sz w:val="32"/>
          <w:szCs w:val="32"/>
          <w:lang w:val="en-US" w:eastAsia="zh-CN"/>
        </w:rPr>
        <w:t>8.21万元</w:t>
      </w:r>
      <w:r>
        <w:rPr>
          <w:rFonts w:hint="eastAsia" w:ascii="仿宋_GB2312" w:hAnsi="仿宋_GB2312" w:eastAsia="仿宋_GB2312" w:cs="仿宋_GB2312"/>
          <w:sz w:val="32"/>
          <w:szCs w:val="32"/>
        </w:rPr>
        <w:t>、机关事业单位基本养老保险缴费</w:t>
      </w:r>
      <w:r>
        <w:rPr>
          <w:rFonts w:hint="eastAsia" w:ascii="仿宋_GB2312" w:hAnsi="仿宋_GB2312" w:eastAsia="仿宋_GB2312" w:cs="仿宋_GB2312"/>
          <w:sz w:val="32"/>
          <w:szCs w:val="32"/>
          <w:lang w:val="en-US" w:eastAsia="zh-CN"/>
        </w:rPr>
        <w:t>32.07万元</w:t>
      </w:r>
      <w:r>
        <w:rPr>
          <w:rFonts w:hint="eastAsia" w:ascii="仿宋_GB2312" w:hAnsi="仿宋_GB2312" w:eastAsia="仿宋_GB2312" w:cs="仿宋_GB2312"/>
          <w:sz w:val="32"/>
          <w:szCs w:val="32"/>
        </w:rPr>
        <w:t>、职工基本医疗保险缴费</w:t>
      </w:r>
      <w:r>
        <w:rPr>
          <w:rFonts w:hint="eastAsia" w:ascii="仿宋_GB2312" w:hAnsi="仿宋_GB2312" w:eastAsia="仿宋_GB2312" w:cs="仿宋_GB2312"/>
          <w:sz w:val="32"/>
          <w:szCs w:val="32"/>
          <w:lang w:val="en-US" w:eastAsia="zh-CN"/>
        </w:rPr>
        <w:t>20.21万元</w:t>
      </w:r>
      <w:r>
        <w:rPr>
          <w:rFonts w:hint="eastAsia" w:ascii="仿宋_GB2312" w:hAnsi="仿宋_GB2312" w:eastAsia="仿宋_GB2312" w:cs="仿宋_GB2312"/>
          <w:sz w:val="32"/>
          <w:szCs w:val="32"/>
        </w:rPr>
        <w:t>、其他社会保障缴费</w:t>
      </w:r>
      <w:r>
        <w:rPr>
          <w:rFonts w:hint="eastAsia" w:ascii="仿宋_GB2312" w:hAnsi="仿宋_GB2312" w:eastAsia="仿宋_GB2312" w:cs="仿宋_GB2312"/>
          <w:sz w:val="32"/>
          <w:szCs w:val="32"/>
          <w:lang w:val="en-US" w:eastAsia="zh-CN"/>
        </w:rPr>
        <w:t>1.13万元</w:t>
      </w:r>
      <w:r>
        <w:rPr>
          <w:rFonts w:hint="eastAsia" w:ascii="仿宋_GB2312" w:hAnsi="仿宋_GB2312" w:eastAsia="仿宋_GB2312" w:cs="仿宋_GB2312"/>
          <w:sz w:val="32"/>
          <w:szCs w:val="32"/>
        </w:rPr>
        <w:t>、住房公积金</w:t>
      </w:r>
      <w:r>
        <w:rPr>
          <w:rFonts w:hint="eastAsia" w:ascii="仿宋_GB2312" w:hAnsi="仿宋_GB2312" w:eastAsia="仿宋_GB2312" w:cs="仿宋_GB2312"/>
          <w:sz w:val="32"/>
          <w:szCs w:val="32"/>
          <w:lang w:val="en-US" w:eastAsia="zh-CN"/>
        </w:rPr>
        <w:t>25.53万元。退休费21.26万元，生活补助1.59万元。</w:t>
      </w:r>
      <w:r>
        <w:rPr>
          <w:rFonts w:hint="eastAsia" w:ascii="黑体" w:hAnsi="黑体" w:eastAsia="黑体" w:cs="黑体"/>
          <w:sz w:val="32"/>
          <w:szCs w:val="32"/>
        </w:rPr>
        <w:t>公用经费</w:t>
      </w:r>
      <w:r>
        <w:rPr>
          <w:rFonts w:hint="eastAsia" w:ascii="黑体" w:hAnsi="黑体" w:eastAsia="黑体" w:cs="黑体"/>
          <w:sz w:val="32"/>
          <w:szCs w:val="32"/>
          <w:lang w:val="en-US" w:eastAsia="zh-CN"/>
        </w:rPr>
        <w:t>24.58</w:t>
      </w:r>
      <w:r>
        <w:rPr>
          <w:rFonts w:hint="eastAsia" w:ascii="黑体" w:hAnsi="黑体" w:eastAsia="黑体" w:cs="黑体"/>
          <w:sz w:val="32"/>
          <w:szCs w:val="32"/>
        </w:rPr>
        <w:t>万元</w:t>
      </w:r>
      <w:r>
        <w:rPr>
          <w:rFonts w:hint="eastAsia" w:ascii="仿宋_GB2312" w:hAnsi="仿宋_GB2312" w:eastAsia="仿宋_GB2312" w:cs="仿宋_GB2312"/>
          <w:sz w:val="32"/>
          <w:szCs w:val="32"/>
        </w:rPr>
        <w:t>，主要包括：办公费</w:t>
      </w:r>
      <w:r>
        <w:rPr>
          <w:rFonts w:hint="eastAsia" w:ascii="仿宋_GB2312" w:hAnsi="仿宋_GB2312" w:eastAsia="仿宋_GB2312" w:cs="仿宋_GB2312"/>
          <w:sz w:val="32"/>
          <w:szCs w:val="32"/>
          <w:lang w:val="en-US" w:eastAsia="zh-CN"/>
        </w:rPr>
        <w:t>8.19万元、</w:t>
      </w:r>
      <w:r>
        <w:rPr>
          <w:rFonts w:hint="eastAsia" w:ascii="仿宋_GB2312" w:hAnsi="仿宋_GB2312" w:eastAsia="仿宋_GB2312" w:cs="仿宋_GB2312"/>
          <w:sz w:val="32"/>
          <w:szCs w:val="32"/>
        </w:rPr>
        <w:t>邮电费</w:t>
      </w:r>
      <w:r>
        <w:rPr>
          <w:rFonts w:hint="eastAsia" w:ascii="仿宋_GB2312" w:hAnsi="仿宋_GB2312" w:eastAsia="仿宋_GB2312" w:cs="仿宋_GB2312"/>
          <w:sz w:val="32"/>
          <w:szCs w:val="32"/>
          <w:lang w:val="en-US" w:eastAsia="zh-CN"/>
        </w:rPr>
        <w:t>0.11万元</w:t>
      </w:r>
      <w:r>
        <w:rPr>
          <w:rFonts w:hint="eastAsia" w:ascii="仿宋_GB2312" w:hAnsi="仿宋_GB2312" w:eastAsia="仿宋_GB2312" w:cs="仿宋_GB2312"/>
          <w:sz w:val="32"/>
          <w:szCs w:val="32"/>
        </w:rPr>
        <w:t>、工会经费</w:t>
      </w:r>
      <w:r>
        <w:rPr>
          <w:rFonts w:hint="eastAsia" w:ascii="仿宋_GB2312" w:hAnsi="仿宋_GB2312" w:eastAsia="仿宋_GB2312" w:cs="仿宋_GB2312"/>
          <w:sz w:val="32"/>
          <w:szCs w:val="32"/>
          <w:lang w:val="en-US" w:eastAsia="zh-CN"/>
        </w:rPr>
        <w:t>2.04万元</w:t>
      </w:r>
      <w:r>
        <w:rPr>
          <w:rFonts w:hint="eastAsia" w:ascii="仿宋_GB2312" w:hAnsi="仿宋_GB2312" w:eastAsia="仿宋_GB2312" w:cs="仿宋_GB2312"/>
          <w:sz w:val="32"/>
          <w:szCs w:val="32"/>
        </w:rPr>
        <w:t>、福利费</w:t>
      </w:r>
      <w:r>
        <w:rPr>
          <w:rFonts w:hint="eastAsia" w:ascii="仿宋_GB2312" w:hAnsi="仿宋_GB2312" w:eastAsia="仿宋_GB2312" w:cs="仿宋_GB2312"/>
          <w:sz w:val="32"/>
          <w:szCs w:val="32"/>
          <w:lang w:val="en-US" w:eastAsia="zh-CN"/>
        </w:rPr>
        <w:t>2.66万元</w:t>
      </w:r>
      <w:r>
        <w:rPr>
          <w:rFonts w:hint="eastAsia" w:ascii="仿宋_GB2312" w:hAnsi="仿宋_GB2312" w:eastAsia="仿宋_GB2312" w:cs="仿宋_GB2312"/>
          <w:sz w:val="32"/>
          <w:szCs w:val="32"/>
        </w:rPr>
        <w:t>、其他交通费用</w:t>
      </w:r>
      <w:r>
        <w:rPr>
          <w:rFonts w:hint="eastAsia" w:ascii="仿宋_GB2312" w:hAnsi="仿宋_GB2312" w:eastAsia="仿宋_GB2312" w:cs="仿宋_GB2312"/>
          <w:sz w:val="32"/>
          <w:szCs w:val="32"/>
          <w:lang w:val="en-US" w:eastAsia="zh-CN"/>
        </w:rPr>
        <w:t>10.56万元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其他商品和服务支出</w:t>
      </w:r>
      <w:r>
        <w:rPr>
          <w:rFonts w:hint="eastAsia" w:ascii="仿宋_GB2312" w:hAnsi="仿宋_GB2312" w:eastAsia="仿宋_GB2312" w:cs="仿宋_GB2312"/>
          <w:sz w:val="32"/>
          <w:szCs w:val="32"/>
          <w:lang w:val="en-US" w:eastAsia="zh-CN"/>
        </w:rPr>
        <w:t>1.02万元</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年度“三公”经费财政拨款支出预算为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年度“三公”经费支出决算数与预算数</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存在差异。</w:t>
      </w:r>
    </w:p>
    <w:p>
      <w:pPr>
        <w:widowControl/>
        <w:spacing w:line="590" w:lineRule="exact"/>
        <w:ind w:firstLine="640" w:firstLineChars="200"/>
        <w:rPr>
          <w:rFonts w:hint="eastAsia" w:ascii="仿宋_GB2312" w:hAnsi="仿宋_GB2312" w:eastAsia="仿宋_GB2312" w:cs="仿宋_GB2312"/>
          <w:sz w:val="32"/>
          <w:szCs w:val="32"/>
        </w:rPr>
      </w:pP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年度“三公”经费财政拨款支出决算中，因公出国（境）费支出决算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%；公务用车购置及运行费支出决算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%。具体情况如下：</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none"/>
        </w:rPr>
        <w:t>全年因公出国（境）团组</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个，累计</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人次。</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%。决算数与年初预算数</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存在差异。</w:t>
      </w:r>
    </w:p>
    <w:p>
      <w:pPr>
        <w:widowControl/>
        <w:spacing w:line="59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hint="eastAsia" w:ascii="仿宋_GB2312" w:hAnsi="仿宋_GB2312" w:eastAsia="仿宋_GB2312" w:cs="仿宋_GB2312"/>
          <w:sz w:val="32"/>
          <w:szCs w:val="32"/>
          <w:lang w:eastAsia="zh-CN"/>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年期末，单位开支财政拨款的公务用车保有量为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量。</w:t>
      </w:r>
    </w:p>
    <w:p>
      <w:pPr>
        <w:widowControl/>
        <w:numPr>
          <w:ilvl w:val="0"/>
          <w:numId w:val="2"/>
        </w:numPr>
        <w:spacing w:line="590" w:lineRule="exact"/>
        <w:ind w:left="-13" w:leftChars="0" w:firstLine="643"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公务接待费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%。决算数与年初预算数</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存在差异</w:t>
      </w:r>
      <w:r>
        <w:rPr>
          <w:rFonts w:hint="eastAsia" w:ascii="仿宋_GB2312" w:hAnsi="仿宋_GB2312" w:eastAsia="仿宋_GB2312" w:cs="仿宋_GB2312"/>
          <w:sz w:val="32"/>
          <w:szCs w:val="32"/>
          <w:lang w:eastAsia="zh-CN"/>
        </w:rPr>
        <w:t>。</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年共接待国（境）外来访团组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个、来访外宾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人次（不包括陪同人员）。来访人员主要包括：</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等。</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年共接待国内来访团组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2020年，我部门（单位）纳入预算绩效管理的支出总额为7583.1万元，其中人员经费支出381.62万元，公用经费支出24.58万元；支出项目共12个，支出金额7583.1万元。其中，进行项目绩效自评12个，自评金额7583.1万元；纳入重点绩效评价（部门评价或财政评价）2个，评价金额60.98万元。</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pStyle w:val="2"/>
        <w:keepNext w:val="0"/>
        <w:keepLines w:val="0"/>
        <w:pageBreakBefore w:val="0"/>
        <w:widowControl w:val="0"/>
        <w:numPr>
          <w:ilvl w:val="0"/>
          <w:numId w:val="0"/>
        </w:numPr>
        <w:kinsoku/>
        <w:wordWrap/>
        <w:topLinePunct w:val="0"/>
        <w:autoSpaceDE/>
        <w:autoSpaceDN/>
        <w:bidi w:val="0"/>
        <w:spacing w:after="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洛龙区发改委对2020年度12个一般公共预算项目支出全面开展绩效自评，自评平均分数为98.7分，其中有3个项目分数在95-100之间，其余11个项目均完成绩效目标。</w:t>
      </w:r>
    </w:p>
    <w:p>
      <w:pPr>
        <w:widowControl/>
        <w:numPr>
          <w:ilvl w:val="0"/>
          <w:numId w:val="3"/>
        </w:numPr>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重点绩效评价结果。</w:t>
      </w:r>
    </w:p>
    <w:p>
      <w:pPr>
        <w:pStyle w:val="2"/>
        <w:keepNext w:val="0"/>
        <w:keepLines w:val="0"/>
        <w:pageBreakBefore w:val="0"/>
        <w:widowControl w:val="0"/>
        <w:kinsoku/>
        <w:wordWrap/>
        <w:topLinePunct w:val="0"/>
        <w:autoSpaceDE/>
        <w:autoSpaceDN/>
        <w:bidi w:val="0"/>
        <w:spacing w:after="0" w:line="360" w:lineRule="atLeast"/>
        <w:ind w:right="0" w:rightChars="0" w:firstLine="640" w:firstLineChars="200"/>
        <w:textAlignment w:val="auto"/>
        <w:rPr>
          <w:rFonts w:hint="eastAsia" w:ascii="仿宋_GB2312" w:hAnsi="仿宋_GB2312" w:eastAsia="仿宋_GB2312" w:cs="仿宋_GB2312"/>
          <w:bCs/>
          <w:sz w:val="32"/>
          <w:szCs w:val="32"/>
        </w:rPr>
      </w:pPr>
      <w:bookmarkStart w:id="0" w:name="_GoBack"/>
      <w:bookmarkEnd w:id="0"/>
      <w:r>
        <w:rPr>
          <w:rFonts w:hint="eastAsia" w:ascii="仿宋_GB2312" w:hAnsi="仿宋_GB2312" w:eastAsia="仿宋_GB2312" w:cs="仿宋_GB2312"/>
          <w:b w:val="0"/>
          <w:bCs/>
          <w:sz w:val="32"/>
          <w:szCs w:val="32"/>
          <w:lang w:val="en-US" w:eastAsia="zh-CN"/>
        </w:rPr>
        <w:t>为做好年度项目支出绩效自我评价工作，强化绩效理念，提高财政资金使用效益，根据区财政局开展项目支出绩效自评工作要求，区发改委开展了绩效评价，</w:t>
      </w:r>
      <w:r>
        <w:rPr>
          <w:rFonts w:hint="eastAsia" w:ascii="仿宋_GB2312" w:hAnsi="仿宋_GB2312" w:eastAsia="仿宋_GB2312" w:cs="仿宋_GB2312"/>
          <w:bCs/>
          <w:sz w:val="32"/>
          <w:szCs w:val="32"/>
          <w:lang w:val="en-US" w:eastAsia="zh-CN"/>
        </w:rPr>
        <w:t>重点</w:t>
      </w:r>
      <w:r>
        <w:rPr>
          <w:rFonts w:hint="eastAsia" w:ascii="仿宋_GB2312" w:hAnsi="仿宋_GB2312" w:eastAsia="仿宋_GB2312" w:cs="仿宋_GB2312"/>
          <w:bCs/>
          <w:sz w:val="32"/>
          <w:szCs w:val="32"/>
        </w:rPr>
        <w:t>绩效评价对象是</w:t>
      </w:r>
      <w:r>
        <w:rPr>
          <w:rFonts w:hint="eastAsia" w:ascii="仿宋_GB2312" w:hAnsi="仿宋_GB2312" w:eastAsia="仿宋_GB2312" w:cs="仿宋_GB2312"/>
          <w:b w:val="0"/>
          <w:bCs/>
          <w:sz w:val="32"/>
          <w:szCs w:val="32"/>
          <w:lang w:val="en-US" w:eastAsia="zh-CN"/>
        </w:rPr>
        <w:t>2020年度项目中的政府投资项目评审、评估费项目、劳务派遣人员经费等二个项目。</w:t>
      </w:r>
      <w:r>
        <w:rPr>
          <w:rFonts w:hint="eastAsia" w:ascii="仿宋_GB2312" w:hAnsi="仿宋_GB2312" w:eastAsia="仿宋_GB2312" w:cs="仿宋_GB2312"/>
          <w:bCs/>
          <w:sz w:val="32"/>
          <w:szCs w:val="32"/>
        </w:rPr>
        <w:t>总计</w:t>
      </w:r>
      <w:r>
        <w:rPr>
          <w:rFonts w:hint="eastAsia" w:ascii="仿宋_GB2312" w:hAnsi="仿宋_GB2312" w:eastAsia="仿宋_GB2312" w:cs="仿宋_GB2312"/>
          <w:bCs/>
          <w:sz w:val="32"/>
          <w:szCs w:val="32"/>
          <w:lang w:val="en-US" w:eastAsia="zh-CN"/>
        </w:rPr>
        <w:t>60.98</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r>
        <w:rPr>
          <w:rFonts w:hint="eastAsia" w:ascii="仿宋_GB2312" w:eastAsia="仿宋_GB2312"/>
          <w:sz w:val="32"/>
          <w:szCs w:val="32"/>
        </w:rPr>
        <w:t>综合评价得分为</w:t>
      </w:r>
      <w:r>
        <w:rPr>
          <w:rFonts w:hint="eastAsia" w:ascii="仿宋_GB2312" w:eastAsia="仿宋_GB2312"/>
          <w:sz w:val="32"/>
          <w:szCs w:val="32"/>
          <w:lang w:val="en-US" w:eastAsia="zh-CN"/>
        </w:rPr>
        <w:t>98</w:t>
      </w:r>
      <w:r>
        <w:rPr>
          <w:rFonts w:hint="eastAsia" w:ascii="仿宋_GB2312" w:eastAsia="仿宋_GB2312"/>
          <w:sz w:val="32"/>
          <w:szCs w:val="32"/>
        </w:rPr>
        <w:t>分，项目绩效评级为：优</w:t>
      </w:r>
      <w:r>
        <w:rPr>
          <w:rFonts w:hint="eastAsia" w:ascii="仿宋_GB2312" w:hAnsi="仿宋_GB2312" w:eastAsia="仿宋_GB2312" w:cs="仿宋_GB2312"/>
          <w:bCs/>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九、政府性基金预算财政拨款支出决算情况说明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我部门2020年度没有政府性基金收入，也没有使用政府性基金安排的支出。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年度机关运行经费</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初预算为</w:t>
      </w:r>
      <w:r>
        <w:rPr>
          <w:rFonts w:hint="eastAsia" w:ascii="仿宋_GB2312" w:hAnsi="仿宋_GB2312" w:eastAsia="仿宋_GB2312" w:cs="仿宋_GB2312"/>
          <w:sz w:val="32"/>
          <w:szCs w:val="32"/>
          <w:lang w:val="en-US" w:eastAsia="zh-CN"/>
        </w:rPr>
        <w:t>9.4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24.58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261</w:t>
      </w:r>
      <w:r>
        <w:rPr>
          <w:rFonts w:hint="eastAsia" w:ascii="仿宋_GB2312" w:hAnsi="仿宋_GB2312" w:eastAsia="仿宋_GB2312" w:cs="仿宋_GB2312"/>
          <w:sz w:val="32"/>
          <w:szCs w:val="32"/>
        </w:rPr>
        <w:t>%。决算数与年初预算数存在差异的主要原因</w:t>
      </w:r>
      <w:r>
        <w:rPr>
          <w:rFonts w:hint="eastAsia" w:ascii="仿宋_GB2312" w:hAnsi="仿宋_GB2312" w:eastAsia="仿宋_GB2312" w:cs="仿宋_GB2312"/>
          <w:sz w:val="32"/>
          <w:szCs w:val="32"/>
          <w:lang w:eastAsia="zh-CN"/>
        </w:rPr>
        <w:t>是因人员增加</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2020</w:t>
      </w:r>
      <w:r>
        <w:rPr>
          <w:rFonts w:hint="eastAsia" w:ascii="仿宋_GB2312" w:hAnsi="仿宋_GB2312" w:eastAsia="仿宋_GB2312" w:cs="仿宋_GB2312"/>
          <w:sz w:val="32"/>
          <w:szCs w:val="32"/>
          <w:highlight w:val="none"/>
        </w:rPr>
        <w:t>年度机关运行经费支出</w:t>
      </w:r>
      <w:r>
        <w:rPr>
          <w:rFonts w:hint="eastAsia" w:ascii="仿宋_GB2312" w:hAnsi="仿宋_GB2312" w:eastAsia="仿宋_GB2312" w:cs="仿宋_GB2312"/>
          <w:sz w:val="32"/>
          <w:szCs w:val="32"/>
          <w:highlight w:val="none"/>
          <w:lang w:val="en-US" w:eastAsia="zh-CN"/>
        </w:rPr>
        <w:t>24.58</w:t>
      </w:r>
      <w:r>
        <w:rPr>
          <w:rFonts w:hint="eastAsia" w:ascii="仿宋_GB2312" w:hAnsi="仿宋_GB2312" w:eastAsia="仿宋_GB2312" w:cs="仿宋_GB2312"/>
          <w:sz w:val="32"/>
          <w:szCs w:val="32"/>
          <w:highlight w:val="none"/>
        </w:rPr>
        <w:t>万元，较上年度减少</w:t>
      </w:r>
      <w:r>
        <w:rPr>
          <w:rFonts w:hint="eastAsia" w:ascii="仿宋_GB2312" w:hAnsi="仿宋_GB2312" w:eastAsia="仿宋_GB2312" w:cs="仿宋_GB2312"/>
          <w:sz w:val="32"/>
          <w:szCs w:val="32"/>
          <w:highlight w:val="none"/>
          <w:lang w:val="en-US" w:eastAsia="zh-CN"/>
        </w:rPr>
        <w:t>16.53</w:t>
      </w:r>
      <w:r>
        <w:rPr>
          <w:rFonts w:hint="eastAsia" w:ascii="仿宋_GB2312" w:hAnsi="仿宋_GB2312" w:eastAsia="仿宋_GB2312" w:cs="仿宋_GB2312"/>
          <w:sz w:val="32"/>
          <w:szCs w:val="32"/>
          <w:highlight w:val="none"/>
        </w:rPr>
        <w:t>万元，下降</w:t>
      </w:r>
      <w:r>
        <w:rPr>
          <w:rFonts w:hint="eastAsia" w:ascii="仿宋_GB2312" w:hAnsi="仿宋_GB2312" w:eastAsia="仿宋_GB2312" w:cs="仿宋_GB2312"/>
          <w:sz w:val="32"/>
          <w:szCs w:val="32"/>
          <w:highlight w:val="none"/>
          <w:lang w:val="en-US" w:eastAsia="zh-CN"/>
        </w:rPr>
        <w:t>59.7</w:t>
      </w:r>
      <w:r>
        <w:rPr>
          <w:rFonts w:hint="eastAsia" w:ascii="仿宋_GB2312" w:hAnsi="仿宋_GB2312" w:eastAsia="仿宋_GB2312" w:cs="仿宋_GB2312"/>
          <w:sz w:val="32"/>
          <w:szCs w:val="32"/>
          <w:highlight w:val="none"/>
        </w:rPr>
        <w:t>%。减少的主要原因是：</w:t>
      </w:r>
      <w:r>
        <w:rPr>
          <w:rFonts w:hint="eastAsia" w:ascii="仿宋_GB2312" w:hAnsi="仿宋_GB2312" w:eastAsia="仿宋_GB2312" w:cs="仿宋_GB2312"/>
          <w:sz w:val="32"/>
          <w:szCs w:val="32"/>
          <w:highlight w:val="none"/>
          <w:lang w:val="en-US" w:eastAsia="zh-CN"/>
        </w:rPr>
        <w:t>办公经费减少</w:t>
      </w:r>
      <w:r>
        <w:rPr>
          <w:rFonts w:hint="eastAsia" w:ascii="仿宋_GB2312" w:hAnsi="仿宋_GB2312" w:eastAsia="仿宋_GB2312" w:cs="仿宋_GB2312"/>
          <w:sz w:val="32"/>
          <w:szCs w:val="32"/>
          <w:highlight w:val="none"/>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年期末，我部门共有车辆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辆，其中：省级领导干部用车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jc w:val="left"/>
        <w:rPr>
          <w:rFonts w:hint="eastAsia" w:ascii="楷体_GB2312" w:hAnsi="楷体_GB2312" w:eastAsia="楷体_GB2312" w:cs="楷体_GB2312"/>
          <w:sz w:val="32"/>
          <w:szCs w:val="32"/>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Borders>
            <w:top w:val="none" w:sz="0" w:space="0"/>
            <w:left w:val="none" w:sz="0" w:space="0"/>
            <w:bottom w:val="none" w:sz="0" w:space="0"/>
            <w:right w:val="none" w:sz="0" w:space="0"/>
          </w:pgBorders>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wps:txbx>
                    <wps:bodyPr wrap="none" lIns="0" tIns="0" rIns="0" bIns="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KN3MGfUAQAApQMAAA4AAAAAAAAAAQAgAAAAHgEA&#10;AGRycy9lMm9Eb2MueG1sUEsFBgAAAAAGAAYAWQEAAGQ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rPr>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Aeg6vbUAQAApQMAAA4AAAAAAAAAAQAgAAAAHgEA&#10;AGRycy9lMm9Eb2MueG1sUEsFBgAAAAAGAAYAWQEAAGQ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wrap="none" lIns="0" tIns="0" rIns="0" bIns="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9Cng9MBAAClAwAADgAAAAAAAAABACAAAAAeAQAA&#10;ZHJzL2Uyb0RvYy54bWxQSwUGAAAAAAYABgBZAQAAY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wps:txbx>
                    <wps:bodyPr wrap="none" lIns="0" tIns="0" rIns="0" bIns="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wF90idMBAAClAwAADgAAAAAAAAABACAAAAAeAQAA&#10;ZHJzL2Uyb0RvYy54bWxQSwUGAAAAAAYABgBZAQAAY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rPr>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&#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OPeVx/UAQAApQMAAA4AAAAAAAAAAQAgAAAAHgEA&#10;AGRycy9lMm9Eb2MueG1sUEsFBgAAAAAGAAYAWQEAAGQ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2F5D7"/>
    <w:multiLevelType w:val="singleLevel"/>
    <w:tmpl w:val="2A22F5D7"/>
    <w:lvl w:ilvl="0" w:tentative="0">
      <w:start w:val="3"/>
      <w:numFmt w:val="chineseCounting"/>
      <w:suff w:val="nothing"/>
      <w:lvlText w:val="（%1）"/>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lvl>
  </w:abstractNum>
  <w:abstractNum w:abstractNumId="2">
    <w:nsid w:val="59C1FD7D"/>
    <w:multiLevelType w:val="singleLevel"/>
    <w:tmpl w:val="59C1FD7D"/>
    <w:lvl w:ilvl="0" w:tentative="0">
      <w:start w:val="1"/>
      <w:numFmt w:val="decimal"/>
      <w:suff w:val="nothing"/>
      <w:lvlText w:val="%1．"/>
      <w:lvlJc w:val="left"/>
      <w:pPr>
        <w:ind w:left="-13"/>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ODJmYWZmZDYwYTI0ZTc5MGI1ODVkNWM3MmM4Y2IifQ=="/>
  </w:docVars>
  <w:rsids>
    <w:rsidRoot w:val="00000000"/>
    <w:rsid w:val="09A36663"/>
    <w:rsid w:val="0A664092"/>
    <w:rsid w:val="0ABA4EF9"/>
    <w:rsid w:val="0D1349C7"/>
    <w:rsid w:val="110546A4"/>
    <w:rsid w:val="129C720C"/>
    <w:rsid w:val="186779D4"/>
    <w:rsid w:val="1A5B23DB"/>
    <w:rsid w:val="1CCB10BE"/>
    <w:rsid w:val="1F993274"/>
    <w:rsid w:val="216B2046"/>
    <w:rsid w:val="21DC286A"/>
    <w:rsid w:val="240E06F2"/>
    <w:rsid w:val="2D5347F6"/>
    <w:rsid w:val="337C5C8C"/>
    <w:rsid w:val="34025037"/>
    <w:rsid w:val="357D1F4D"/>
    <w:rsid w:val="3A174229"/>
    <w:rsid w:val="3E4C25CA"/>
    <w:rsid w:val="3E75257A"/>
    <w:rsid w:val="432C2375"/>
    <w:rsid w:val="44FB4A5E"/>
    <w:rsid w:val="4701142B"/>
    <w:rsid w:val="497A2108"/>
    <w:rsid w:val="4EFC09E4"/>
    <w:rsid w:val="50D75E70"/>
    <w:rsid w:val="587F2E51"/>
    <w:rsid w:val="5AE4115C"/>
    <w:rsid w:val="5BB66228"/>
    <w:rsid w:val="5BF760DE"/>
    <w:rsid w:val="5C172440"/>
    <w:rsid w:val="5D93287E"/>
    <w:rsid w:val="659231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annotation reference"/>
    <w:basedOn w:val="6"/>
    <w:qFormat/>
    <w:uiPriority w:val="0"/>
    <w:rPr>
      <w:sz w:val="21"/>
      <w:szCs w:val="21"/>
    </w:rPr>
  </w:style>
  <w:style w:type="character" w:customStyle="1" w:styleId="8">
    <w:name w:val="font11"/>
    <w:basedOn w:val="6"/>
    <w:qFormat/>
    <w:uiPriority w:val="0"/>
    <w:rPr>
      <w:rFonts w:hint="eastAsia" w:ascii="宋体" w:hAnsi="宋体" w:eastAsia="宋体" w:cs="宋体"/>
      <w:color w:val="000000"/>
      <w:sz w:val="20"/>
      <w:szCs w:val="20"/>
      <w:u w:val="none"/>
    </w:rPr>
  </w:style>
  <w:style w:type="character" w:customStyle="1" w:styleId="9">
    <w:name w:val="font01"/>
    <w:basedOn w:val="6"/>
    <w:qFormat/>
    <w:uiPriority w:val="0"/>
    <w:rPr>
      <w:rFonts w:hint="eastAsia" w:ascii="宋体" w:hAnsi="宋体" w:eastAsia="宋体" w:cs="宋体"/>
      <w:color w:val="000000"/>
      <w:sz w:val="22"/>
      <w:szCs w:val="22"/>
      <w:u w:val="none"/>
    </w:rPr>
  </w:style>
  <w:style w:type="character" w:customStyle="1" w:styleId="10">
    <w:name w:val="font51"/>
    <w:basedOn w:val="6"/>
    <w:qFormat/>
    <w:uiPriority w:val="0"/>
    <w:rPr>
      <w:rFonts w:hint="eastAsia" w:ascii="宋体" w:hAnsi="宋体" w:eastAsia="宋体" w:cs="宋体"/>
      <w:color w:val="000000"/>
      <w:sz w:val="24"/>
      <w:szCs w:val="24"/>
      <w:u w:val="none"/>
    </w:rPr>
  </w:style>
  <w:style w:type="character" w:customStyle="1" w:styleId="11">
    <w:name w:val="font4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8669</Words>
  <Characters>11101</Characters>
  <Lines>0</Lines>
  <Paragraphs>0</Paragraphs>
  <TotalTime>2</TotalTime>
  <ScaleCrop>false</ScaleCrop>
  <LinksUpToDate>false</LinksUpToDate>
  <CharactersWithSpaces>11134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pc</cp:lastModifiedBy>
  <cp:lastPrinted>2021-10-01T09:01:00Z</cp:lastPrinted>
  <dcterms:modified xsi:type="dcterms:W3CDTF">2022-09-05T03:28:54Z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9B95AAAB09504A7DB48E4D268C863385</vt:lpwstr>
  </property>
</Properties>
</file>