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64F8" w14:textId="77777777" w:rsidR="008B2AB5" w:rsidRDefault="008B2AB5">
      <w:pPr>
        <w:widowControl/>
        <w:jc w:val="left"/>
        <w:rPr>
          <w:rFonts w:ascii="黑体" w:eastAsia="黑体" w:hAnsi="宋体" w:cs="宋体"/>
          <w:color w:val="000000"/>
          <w:kern w:val="0"/>
          <w:sz w:val="28"/>
          <w:szCs w:val="28"/>
        </w:rPr>
      </w:pPr>
    </w:p>
    <w:p w14:paraId="20896CC4" w14:textId="77777777" w:rsidR="008B2AB5" w:rsidRDefault="008B2AB5">
      <w:pPr>
        <w:widowControl/>
        <w:jc w:val="left"/>
        <w:rPr>
          <w:rFonts w:ascii="黑体" w:eastAsia="黑体" w:hAnsi="宋体" w:cs="宋体"/>
          <w:color w:val="000000"/>
          <w:kern w:val="0"/>
          <w:sz w:val="28"/>
          <w:szCs w:val="28"/>
        </w:rPr>
      </w:pPr>
    </w:p>
    <w:p w14:paraId="531E598B" w14:textId="77777777" w:rsidR="008B2AB5" w:rsidRDefault="008B2AB5">
      <w:pPr>
        <w:widowControl/>
        <w:jc w:val="left"/>
        <w:rPr>
          <w:rFonts w:ascii="黑体" w:eastAsia="黑体" w:hAnsi="宋体" w:cs="宋体"/>
          <w:color w:val="000000"/>
          <w:kern w:val="0"/>
          <w:sz w:val="28"/>
          <w:szCs w:val="28"/>
        </w:rPr>
      </w:pPr>
    </w:p>
    <w:p w14:paraId="4E5E0821" w14:textId="77777777" w:rsidR="008B2AB5" w:rsidRDefault="008B2AB5">
      <w:pPr>
        <w:widowControl/>
        <w:jc w:val="left"/>
        <w:rPr>
          <w:rFonts w:ascii="黑体" w:eastAsia="黑体" w:hAnsi="宋体" w:cs="宋体"/>
          <w:color w:val="000000"/>
          <w:kern w:val="0"/>
          <w:sz w:val="28"/>
          <w:szCs w:val="28"/>
        </w:rPr>
      </w:pPr>
    </w:p>
    <w:p w14:paraId="086AC3A4" w14:textId="77777777" w:rsidR="008B2AB5" w:rsidRDefault="008B2AB5">
      <w:pPr>
        <w:widowControl/>
        <w:jc w:val="left"/>
        <w:rPr>
          <w:rFonts w:ascii="黑体" w:eastAsia="黑体" w:hAnsi="宋体" w:cs="宋体"/>
          <w:color w:val="000000"/>
          <w:kern w:val="0"/>
          <w:sz w:val="28"/>
          <w:szCs w:val="28"/>
        </w:rPr>
      </w:pPr>
    </w:p>
    <w:p w14:paraId="02E02267" w14:textId="77777777" w:rsidR="008B2AB5" w:rsidRDefault="008B2AB5">
      <w:pPr>
        <w:widowControl/>
        <w:jc w:val="left"/>
        <w:rPr>
          <w:rFonts w:ascii="黑体" w:eastAsia="黑体" w:hAnsi="宋体" w:cs="宋体"/>
          <w:color w:val="000000"/>
          <w:kern w:val="0"/>
          <w:sz w:val="28"/>
          <w:szCs w:val="28"/>
        </w:rPr>
      </w:pPr>
    </w:p>
    <w:p w14:paraId="6B948941" w14:textId="77777777" w:rsidR="008B2AB5" w:rsidRDefault="00000000">
      <w:pPr>
        <w:jc w:val="center"/>
        <w:rPr>
          <w:rFonts w:ascii="黑体" w:eastAsia="黑体" w:hAnsi="黑体"/>
          <w:color w:val="000000"/>
          <w:sz w:val="52"/>
          <w:szCs w:val="52"/>
        </w:rPr>
      </w:pPr>
      <w:r>
        <w:rPr>
          <w:rFonts w:ascii="黑体" w:eastAsia="黑体" w:hAnsi="黑体" w:hint="eastAsia"/>
          <w:color w:val="000000"/>
          <w:sz w:val="52"/>
          <w:szCs w:val="52"/>
        </w:rPr>
        <w:t>洛阳市</w:t>
      </w:r>
      <w:proofErr w:type="gramStart"/>
      <w:r>
        <w:rPr>
          <w:rFonts w:ascii="黑体" w:eastAsia="黑体" w:hAnsi="黑体" w:hint="eastAsia"/>
          <w:color w:val="000000"/>
          <w:sz w:val="52"/>
          <w:szCs w:val="52"/>
        </w:rPr>
        <w:t>洛</w:t>
      </w:r>
      <w:proofErr w:type="gramEnd"/>
      <w:r>
        <w:rPr>
          <w:rFonts w:ascii="黑体" w:eastAsia="黑体" w:hAnsi="黑体" w:hint="eastAsia"/>
          <w:color w:val="000000"/>
          <w:sz w:val="52"/>
          <w:szCs w:val="52"/>
        </w:rPr>
        <w:t>龙区市场监督管理局</w:t>
      </w:r>
    </w:p>
    <w:p w14:paraId="3C627987" w14:textId="77777777" w:rsidR="008B2AB5" w:rsidRDefault="00000000">
      <w:pPr>
        <w:jc w:val="center"/>
        <w:rPr>
          <w:rFonts w:ascii="黑体" w:eastAsia="黑体" w:hAnsi="黑体"/>
          <w:color w:val="000000"/>
          <w:sz w:val="52"/>
          <w:szCs w:val="52"/>
        </w:rPr>
      </w:pPr>
      <w:r>
        <w:rPr>
          <w:rFonts w:ascii="黑体" w:eastAsia="黑体" w:hAnsi="黑体" w:hint="eastAsia"/>
          <w:color w:val="000000"/>
          <w:sz w:val="52"/>
          <w:szCs w:val="52"/>
        </w:rPr>
        <w:t>2021年度部门预算</w:t>
      </w:r>
    </w:p>
    <w:p w14:paraId="28DD04A4" w14:textId="77777777" w:rsidR="008B2AB5" w:rsidRDefault="008B2AB5">
      <w:pPr>
        <w:jc w:val="center"/>
        <w:rPr>
          <w:rFonts w:ascii="黑体" w:eastAsia="黑体" w:hAnsi="黑体"/>
          <w:color w:val="000000"/>
          <w:sz w:val="52"/>
          <w:szCs w:val="52"/>
        </w:rPr>
      </w:pPr>
    </w:p>
    <w:p w14:paraId="4207BDD4" w14:textId="77777777" w:rsidR="008B2AB5" w:rsidRDefault="008B2AB5">
      <w:pPr>
        <w:jc w:val="center"/>
        <w:rPr>
          <w:rFonts w:ascii="黑体" w:eastAsia="黑体" w:hAnsi="黑体"/>
          <w:color w:val="000000"/>
          <w:sz w:val="52"/>
          <w:szCs w:val="52"/>
        </w:rPr>
      </w:pPr>
    </w:p>
    <w:p w14:paraId="3E0A34F9" w14:textId="77777777" w:rsidR="008B2AB5" w:rsidRDefault="008B2AB5">
      <w:pPr>
        <w:jc w:val="center"/>
        <w:rPr>
          <w:rFonts w:ascii="黑体" w:eastAsia="黑体" w:hAnsi="黑体"/>
          <w:color w:val="000000"/>
          <w:sz w:val="52"/>
          <w:szCs w:val="52"/>
        </w:rPr>
      </w:pPr>
    </w:p>
    <w:p w14:paraId="289F0ED3" w14:textId="77777777" w:rsidR="008B2AB5" w:rsidRDefault="008B2AB5">
      <w:pPr>
        <w:jc w:val="center"/>
        <w:rPr>
          <w:rFonts w:ascii="黑体" w:eastAsia="黑体" w:hAnsi="黑体"/>
          <w:color w:val="000000"/>
          <w:sz w:val="52"/>
          <w:szCs w:val="52"/>
        </w:rPr>
      </w:pPr>
    </w:p>
    <w:p w14:paraId="79086A5F" w14:textId="77777777" w:rsidR="008B2AB5" w:rsidRDefault="008B2AB5">
      <w:pPr>
        <w:jc w:val="center"/>
        <w:rPr>
          <w:rFonts w:ascii="黑体" w:eastAsia="黑体" w:hAnsi="黑体"/>
          <w:color w:val="000000"/>
          <w:sz w:val="52"/>
          <w:szCs w:val="52"/>
        </w:rPr>
      </w:pPr>
    </w:p>
    <w:p w14:paraId="52E5C7C8" w14:textId="77777777" w:rsidR="008B2AB5" w:rsidRDefault="008B2AB5">
      <w:pPr>
        <w:adjustRightInd w:val="0"/>
        <w:snapToGrid w:val="0"/>
        <w:spacing w:line="360" w:lineRule="auto"/>
        <w:jc w:val="center"/>
        <w:rPr>
          <w:rFonts w:ascii="方正小标宋简体" w:eastAsia="方正小标宋简体" w:hAnsi="方正小标宋简体" w:cs="方正小标宋简体"/>
          <w:color w:val="000000"/>
          <w:sz w:val="44"/>
          <w:szCs w:val="44"/>
        </w:rPr>
      </w:pPr>
    </w:p>
    <w:p w14:paraId="542E1481" w14:textId="77777777" w:rsidR="008B2AB5" w:rsidRDefault="00000000">
      <w:pPr>
        <w:adjustRightInd w:val="0"/>
        <w:snapToGrid w:val="0"/>
        <w:spacing w:line="360" w:lineRule="auto"/>
        <w:jc w:val="center"/>
        <w:rPr>
          <w:rFonts w:ascii="黑体" w:eastAsia="黑体" w:hAnsi="方正小标宋简体" w:cs="方正小标宋简体"/>
          <w:color w:val="000000"/>
          <w:sz w:val="44"/>
          <w:szCs w:val="44"/>
        </w:rPr>
      </w:pPr>
      <w:r>
        <w:rPr>
          <w:rFonts w:ascii="黑体" w:eastAsia="黑体" w:hAnsi="方正小标宋简体" w:cs="方正小标宋简体" w:hint="eastAsia"/>
          <w:color w:val="000000"/>
          <w:sz w:val="32"/>
          <w:szCs w:val="32"/>
        </w:rPr>
        <w:t>2021年2月</w:t>
      </w:r>
    </w:p>
    <w:p w14:paraId="06D57255" w14:textId="77777777" w:rsidR="008B2AB5" w:rsidRDefault="008B2AB5">
      <w:pPr>
        <w:kinsoku w:val="0"/>
        <w:overflowPunct w:val="0"/>
        <w:adjustRightInd w:val="0"/>
        <w:snapToGrid w:val="0"/>
        <w:spacing w:line="580" w:lineRule="exact"/>
        <w:ind w:left="-142" w:right="51" w:firstLineChars="7" w:firstLine="30"/>
        <w:jc w:val="center"/>
        <w:rPr>
          <w:rFonts w:ascii="华文仿宋" w:eastAsia="华文仿宋" w:hAnsi="华文仿宋" w:cs="仿宋_GB2312"/>
          <w:b/>
          <w:color w:val="000000"/>
          <w:sz w:val="44"/>
          <w:szCs w:val="44"/>
        </w:rPr>
      </w:pPr>
    </w:p>
    <w:p w14:paraId="458FD5B6" w14:textId="77777777" w:rsidR="008B2AB5" w:rsidRDefault="008B2AB5">
      <w:pPr>
        <w:kinsoku w:val="0"/>
        <w:overflowPunct w:val="0"/>
        <w:adjustRightInd w:val="0"/>
        <w:snapToGrid w:val="0"/>
        <w:spacing w:line="580" w:lineRule="exact"/>
        <w:ind w:left="-142" w:right="51" w:firstLineChars="7" w:firstLine="30"/>
        <w:jc w:val="center"/>
        <w:rPr>
          <w:rFonts w:ascii="华文仿宋" w:eastAsia="华文仿宋" w:hAnsi="华文仿宋" w:cs="仿宋_GB2312"/>
          <w:b/>
          <w:color w:val="000000"/>
          <w:sz w:val="44"/>
          <w:szCs w:val="44"/>
        </w:rPr>
      </w:pPr>
    </w:p>
    <w:p w14:paraId="3A066EC0" w14:textId="77777777" w:rsidR="008B2AB5" w:rsidRDefault="00000000">
      <w:pPr>
        <w:kinsoku w:val="0"/>
        <w:overflowPunct w:val="0"/>
        <w:adjustRightInd w:val="0"/>
        <w:snapToGrid w:val="0"/>
        <w:spacing w:line="600" w:lineRule="exact"/>
        <w:ind w:left="-142" w:right="51" w:firstLineChars="7" w:firstLine="36"/>
        <w:jc w:val="center"/>
        <w:rPr>
          <w:rFonts w:ascii="华文仿宋" w:eastAsia="华文仿宋" w:hAnsi="华文仿宋" w:cs="仿宋_GB2312"/>
          <w:b/>
          <w:bCs/>
          <w:sz w:val="32"/>
          <w:szCs w:val="32"/>
        </w:rPr>
      </w:pPr>
      <w:r>
        <w:rPr>
          <w:rFonts w:ascii="Times New Roman" w:eastAsia="黑体" w:hAnsi="Times New Roman" w:cs="Times New Roman" w:hint="eastAsia"/>
          <w:sz w:val="52"/>
          <w:szCs w:val="52"/>
        </w:rPr>
        <w:t>目</w:t>
      </w:r>
      <w:r>
        <w:rPr>
          <w:rFonts w:ascii="Times New Roman" w:eastAsia="黑体" w:hAnsi="Times New Roman" w:cs="Times New Roman" w:hint="eastAsia"/>
          <w:sz w:val="52"/>
          <w:szCs w:val="52"/>
        </w:rPr>
        <w:t xml:space="preserve"> </w:t>
      </w:r>
      <w:r>
        <w:rPr>
          <w:rFonts w:ascii="Times New Roman" w:eastAsia="黑体" w:hAnsi="Times New Roman" w:cs="Times New Roman" w:hint="eastAsia"/>
          <w:sz w:val="52"/>
          <w:szCs w:val="52"/>
        </w:rPr>
        <w:t>录</w:t>
      </w:r>
    </w:p>
    <w:p w14:paraId="23D3881B" w14:textId="77777777" w:rsidR="008B2AB5" w:rsidRDefault="00000000">
      <w:pPr>
        <w:kinsoku w:val="0"/>
        <w:overflowPunct w:val="0"/>
        <w:adjustRightInd w:val="0"/>
        <w:snapToGrid w:val="0"/>
        <w:spacing w:line="360" w:lineRule="auto"/>
        <w:ind w:right="521" w:firstLineChars="200" w:firstLine="622"/>
        <w:rPr>
          <w:rFonts w:ascii="黑体" w:eastAsia="黑体" w:hAnsi="黑体"/>
          <w:sz w:val="32"/>
          <w:szCs w:val="32"/>
        </w:rPr>
      </w:pPr>
      <w:r>
        <w:rPr>
          <w:rFonts w:ascii="黑体" w:eastAsia="黑体" w:hAnsi="黑体" w:hint="eastAsia"/>
          <w:sz w:val="32"/>
          <w:szCs w:val="32"/>
        </w:rPr>
        <w:t>第一部分 洛阳市</w:t>
      </w:r>
      <w:proofErr w:type="gramStart"/>
      <w:r>
        <w:rPr>
          <w:rFonts w:ascii="黑体" w:eastAsia="黑体" w:hAnsi="黑体" w:hint="eastAsia"/>
          <w:sz w:val="32"/>
          <w:szCs w:val="32"/>
        </w:rPr>
        <w:t>洛</w:t>
      </w:r>
      <w:proofErr w:type="gramEnd"/>
      <w:r>
        <w:rPr>
          <w:rFonts w:ascii="黑体" w:eastAsia="黑体" w:hAnsi="黑体" w:hint="eastAsia"/>
          <w:sz w:val="32"/>
          <w:szCs w:val="32"/>
        </w:rPr>
        <w:t>龙区市场监督管理局概况</w:t>
      </w:r>
    </w:p>
    <w:p w14:paraId="05192ACF" w14:textId="77777777" w:rsidR="008B2AB5" w:rsidRDefault="00000000">
      <w:pPr>
        <w:kinsoku w:val="0"/>
        <w:overflowPunct w:val="0"/>
        <w:adjustRightInd w:val="0"/>
        <w:snapToGrid w:val="0"/>
        <w:spacing w:line="600" w:lineRule="exact"/>
        <w:ind w:right="3569"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一、主要职能</w:t>
      </w:r>
    </w:p>
    <w:p w14:paraId="318C071D" w14:textId="77777777" w:rsidR="008B2AB5" w:rsidRDefault="00000000">
      <w:pPr>
        <w:kinsoku w:val="0"/>
        <w:overflowPunct w:val="0"/>
        <w:adjustRightInd w:val="0"/>
        <w:snapToGrid w:val="0"/>
        <w:spacing w:line="600" w:lineRule="exact"/>
        <w:ind w:right="112"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机构设置及</w:t>
      </w:r>
      <w:r>
        <w:rPr>
          <w:rFonts w:ascii="Times New Roman" w:eastAsia="仿宋_GB2312" w:hAnsi="Times New Roman" w:cs="Times New Roman"/>
          <w:sz w:val="32"/>
          <w:szCs w:val="32"/>
        </w:rPr>
        <w:t>部门预算单位</w:t>
      </w:r>
      <w:r>
        <w:rPr>
          <w:rFonts w:ascii="Times New Roman" w:eastAsia="仿宋_GB2312" w:hAnsi="Times New Roman" w:cs="Times New Roman" w:hint="eastAsia"/>
          <w:sz w:val="32"/>
          <w:szCs w:val="32"/>
        </w:rPr>
        <w:t>构成</w:t>
      </w:r>
    </w:p>
    <w:p w14:paraId="63F9BB0D" w14:textId="77777777" w:rsidR="008B2AB5" w:rsidRDefault="00000000">
      <w:pPr>
        <w:kinsoku w:val="0"/>
        <w:overflowPunct w:val="0"/>
        <w:adjustRightInd w:val="0"/>
        <w:snapToGrid w:val="0"/>
        <w:spacing w:line="360" w:lineRule="auto"/>
        <w:ind w:right="521" w:firstLineChars="200" w:firstLine="622"/>
        <w:rPr>
          <w:rFonts w:ascii="黑体" w:eastAsia="黑体" w:hAnsi="黑体"/>
          <w:sz w:val="32"/>
          <w:szCs w:val="32"/>
        </w:rPr>
      </w:pPr>
      <w:r>
        <w:rPr>
          <w:rFonts w:ascii="黑体" w:eastAsia="黑体" w:hAnsi="黑体" w:hint="eastAsia"/>
          <w:sz w:val="32"/>
          <w:szCs w:val="32"/>
        </w:rPr>
        <w:t>第二部分 洛阳市</w:t>
      </w:r>
      <w:proofErr w:type="gramStart"/>
      <w:r>
        <w:rPr>
          <w:rFonts w:ascii="黑体" w:eastAsia="黑体" w:hAnsi="黑体" w:hint="eastAsia"/>
          <w:sz w:val="32"/>
          <w:szCs w:val="32"/>
        </w:rPr>
        <w:t>洛</w:t>
      </w:r>
      <w:proofErr w:type="gramEnd"/>
      <w:r>
        <w:rPr>
          <w:rFonts w:ascii="黑体" w:eastAsia="黑体" w:hAnsi="黑体" w:hint="eastAsia"/>
          <w:sz w:val="32"/>
          <w:szCs w:val="32"/>
        </w:rPr>
        <w:t>龙区市场监督管理局2021年部门预算情况说明</w:t>
      </w:r>
    </w:p>
    <w:p w14:paraId="7E89C18D" w14:textId="77777777" w:rsidR="008B2AB5" w:rsidRDefault="00000000">
      <w:pPr>
        <w:kinsoku w:val="0"/>
        <w:overflowPunct w:val="0"/>
        <w:adjustRightInd w:val="0"/>
        <w:snapToGrid w:val="0"/>
        <w:spacing w:line="360" w:lineRule="auto"/>
        <w:ind w:right="521" w:firstLineChars="200" w:firstLine="622"/>
        <w:rPr>
          <w:rFonts w:ascii="黑体" w:eastAsia="黑体" w:hAnsi="黑体"/>
          <w:sz w:val="32"/>
          <w:szCs w:val="32"/>
        </w:rPr>
      </w:pPr>
      <w:r>
        <w:rPr>
          <w:rFonts w:ascii="黑体" w:eastAsia="黑体" w:hAnsi="黑体" w:hint="eastAsia"/>
          <w:sz w:val="32"/>
          <w:szCs w:val="32"/>
        </w:rPr>
        <w:t>第三部分 名词解释</w:t>
      </w:r>
    </w:p>
    <w:p w14:paraId="05D34AA4"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洛阳市</w:t>
      </w:r>
      <w:proofErr w:type="gramStart"/>
      <w:r>
        <w:rPr>
          <w:rFonts w:ascii="Times New Roman" w:eastAsia="仿宋_GB2312" w:hAnsi="Times New Roman" w:cs="Times New Roman" w:hint="eastAsia"/>
          <w:sz w:val="32"/>
          <w:szCs w:val="32"/>
        </w:rPr>
        <w:t>洛</w:t>
      </w:r>
      <w:proofErr w:type="gramEnd"/>
      <w:r>
        <w:rPr>
          <w:rFonts w:ascii="Times New Roman" w:eastAsia="仿宋_GB2312" w:hAnsi="Times New Roman" w:cs="Times New Roman" w:hint="eastAsia"/>
          <w:sz w:val="32"/>
          <w:szCs w:val="32"/>
        </w:rPr>
        <w:t>龙区市场监督管理局</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年度部门预算表</w:t>
      </w:r>
    </w:p>
    <w:p w14:paraId="15E33858"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一、部门收支总体情况表</w:t>
      </w:r>
    </w:p>
    <w:p w14:paraId="48F53560"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二、部门收入总体情况表</w:t>
      </w:r>
    </w:p>
    <w:p w14:paraId="020D8091"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三、部门支出总体情况表</w:t>
      </w:r>
    </w:p>
    <w:p w14:paraId="5B09E23D"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四、财政拨款收支总体情况表</w:t>
      </w:r>
    </w:p>
    <w:p w14:paraId="25391468"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五、一般公共预算支出情况表</w:t>
      </w:r>
    </w:p>
    <w:p w14:paraId="19D0A6E3" w14:textId="77777777" w:rsidR="008B2AB5" w:rsidRDefault="00000000">
      <w:pPr>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六、一般公共预算基本支出预算表</w:t>
      </w:r>
    </w:p>
    <w:p w14:paraId="749F026B" w14:textId="77777777" w:rsidR="008B2AB5" w:rsidRDefault="00000000">
      <w:pPr>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七、支出预算分类汇总表（按支出经济分类）</w:t>
      </w:r>
    </w:p>
    <w:p w14:paraId="132CA64E"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八、一般公共预算“三公”经费支出情况表</w:t>
      </w:r>
    </w:p>
    <w:p w14:paraId="32F4B350"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九、政府性基金预算支出情况表</w:t>
      </w:r>
    </w:p>
    <w:p w14:paraId="708FC7A5"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十、国有资本经营预算收支情况表</w:t>
      </w:r>
    </w:p>
    <w:p w14:paraId="56EAFF00" w14:textId="77777777" w:rsidR="008B2AB5" w:rsidRDefault="00000000">
      <w:pPr>
        <w:adjustRightInd w:val="0"/>
        <w:snapToGrid w:val="0"/>
        <w:spacing w:line="580" w:lineRule="exact"/>
        <w:ind w:firstLineChars="200" w:firstLine="622"/>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十一、其他重要事项的情况说明</w:t>
      </w:r>
    </w:p>
    <w:p w14:paraId="104578CC"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十二、部门（单位）整体绩效目标表</w:t>
      </w:r>
    </w:p>
    <w:p w14:paraId="5437DCC3" w14:textId="77777777" w:rsidR="008B2AB5" w:rsidRDefault="00000000">
      <w:pPr>
        <w:kinsoku w:val="0"/>
        <w:overflowPunct w:val="0"/>
        <w:adjustRightInd w:val="0"/>
        <w:snapToGrid w:val="0"/>
        <w:spacing w:line="600" w:lineRule="exact"/>
        <w:ind w:right="51"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十二、部门（单位）预算项目绩效目标汇总表</w:t>
      </w:r>
    </w:p>
    <w:p w14:paraId="7E1CF695" w14:textId="77777777" w:rsidR="008B2AB5" w:rsidRDefault="00000000">
      <w:pPr>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p>
    <w:p w14:paraId="382CB8DA" w14:textId="77777777" w:rsidR="008B2AB5" w:rsidRDefault="00000000">
      <w:pPr>
        <w:adjustRightInd w:val="0"/>
        <w:snapToGrid w:val="0"/>
        <w:spacing w:line="60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第一部分</w:t>
      </w:r>
    </w:p>
    <w:p w14:paraId="26BC4D73" w14:textId="77777777" w:rsidR="008B2AB5" w:rsidRDefault="00000000">
      <w:pPr>
        <w:adjustRightInd w:val="0"/>
        <w:snapToGrid w:val="0"/>
        <w:spacing w:line="600" w:lineRule="exact"/>
        <w:jc w:val="center"/>
        <w:rPr>
          <w:rFonts w:ascii="Times New Roman" w:eastAsia="黑体" w:hAnsi="Times New Roman" w:cs="Times New Roman"/>
          <w:sz w:val="32"/>
          <w:szCs w:val="32"/>
        </w:rPr>
      </w:pPr>
      <w:r>
        <w:rPr>
          <w:rFonts w:ascii="黑体" w:eastAsia="黑体" w:hAnsi="黑体" w:hint="eastAsia"/>
          <w:sz w:val="32"/>
          <w:szCs w:val="32"/>
        </w:rPr>
        <w:t>洛阳市</w:t>
      </w:r>
      <w:proofErr w:type="gramStart"/>
      <w:r>
        <w:rPr>
          <w:rFonts w:ascii="Times New Roman" w:eastAsia="黑体" w:hAnsi="Times New Roman" w:cs="Times New Roman" w:hint="eastAsia"/>
          <w:sz w:val="32"/>
          <w:szCs w:val="32"/>
        </w:rPr>
        <w:t>洛</w:t>
      </w:r>
      <w:proofErr w:type="gramEnd"/>
      <w:r>
        <w:rPr>
          <w:rFonts w:ascii="Times New Roman" w:eastAsia="黑体" w:hAnsi="Times New Roman" w:cs="Times New Roman" w:hint="eastAsia"/>
          <w:sz w:val="32"/>
          <w:szCs w:val="32"/>
        </w:rPr>
        <w:t>龙区市场监督管理局概况</w:t>
      </w:r>
    </w:p>
    <w:p w14:paraId="20F40ED8" w14:textId="77777777" w:rsidR="008B2AB5" w:rsidRDefault="008B2AB5">
      <w:pPr>
        <w:adjustRightInd w:val="0"/>
        <w:snapToGrid w:val="0"/>
        <w:spacing w:line="580" w:lineRule="exact"/>
        <w:ind w:firstLineChars="200" w:firstLine="622"/>
        <w:jc w:val="center"/>
        <w:rPr>
          <w:rFonts w:ascii="华文仿宋" w:eastAsia="华文仿宋" w:hAnsi="华文仿宋" w:cs="仿宋_GB2312"/>
          <w:color w:val="000000"/>
          <w:sz w:val="32"/>
          <w:szCs w:val="32"/>
        </w:rPr>
      </w:pPr>
    </w:p>
    <w:p w14:paraId="4DEA34AF" w14:textId="77777777" w:rsidR="008B2AB5" w:rsidRDefault="00000000">
      <w:pPr>
        <w:numPr>
          <w:ilvl w:val="0"/>
          <w:numId w:val="1"/>
        </w:numPr>
        <w:adjustRightInd w:val="0"/>
        <w:snapToGrid w:val="0"/>
        <w:spacing w:line="600" w:lineRule="exact"/>
        <w:ind w:firstLineChars="200" w:firstLine="622"/>
        <w:rPr>
          <w:rFonts w:ascii="Times New Roman" w:eastAsia="黑体" w:hAnsi="Times New Roman" w:cs="Times New Roman"/>
          <w:sz w:val="32"/>
          <w:szCs w:val="32"/>
        </w:rPr>
      </w:pPr>
      <w:r>
        <w:rPr>
          <w:rFonts w:ascii="黑体" w:eastAsia="黑体" w:hAnsi="黑体" w:hint="eastAsia"/>
          <w:sz w:val="32"/>
          <w:szCs w:val="32"/>
        </w:rPr>
        <w:t>洛阳市</w:t>
      </w:r>
      <w:proofErr w:type="gramStart"/>
      <w:r>
        <w:rPr>
          <w:rFonts w:ascii="Times New Roman" w:eastAsia="黑体" w:hAnsi="Times New Roman" w:cs="Times New Roman" w:hint="eastAsia"/>
          <w:sz w:val="32"/>
          <w:szCs w:val="32"/>
        </w:rPr>
        <w:t>洛</w:t>
      </w:r>
      <w:proofErr w:type="gramEnd"/>
      <w:r>
        <w:rPr>
          <w:rFonts w:ascii="Times New Roman" w:eastAsia="黑体" w:hAnsi="Times New Roman" w:cs="Times New Roman" w:hint="eastAsia"/>
          <w:sz w:val="32"/>
          <w:szCs w:val="32"/>
        </w:rPr>
        <w:t>龙区市场监督管理局主要职责</w:t>
      </w:r>
    </w:p>
    <w:p w14:paraId="2CF3EA9A" w14:textId="77777777" w:rsidR="008B2AB5" w:rsidRDefault="008B2AB5">
      <w:pPr>
        <w:adjustRightInd w:val="0"/>
        <w:snapToGrid w:val="0"/>
        <w:spacing w:line="360" w:lineRule="auto"/>
        <w:ind w:firstLineChars="200" w:firstLine="622"/>
        <w:rPr>
          <w:rFonts w:ascii="华文仿宋" w:eastAsia="华文仿宋" w:hAnsi="华文仿宋" w:cs="仿宋_GB2312"/>
          <w:color w:val="000000"/>
          <w:sz w:val="32"/>
          <w:szCs w:val="32"/>
        </w:rPr>
      </w:pPr>
    </w:p>
    <w:p w14:paraId="247BE54C" w14:textId="77777777" w:rsidR="008B2AB5" w:rsidRDefault="00000000">
      <w:pPr>
        <w:adjustRightInd w:val="0"/>
        <w:snapToGrid w:val="0"/>
        <w:spacing w:line="360" w:lineRule="auto"/>
        <w:ind w:firstLineChars="200"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贯彻落实党中央关于市场监督管理工作的方针政策和决策部署以及省委、市委、区委工作要求，在履行职责过程中坚持和加强党对市场监督管理工作的集中统一领导。负责全区市场综合监督管理；负责全区市场监督管理涉及的各类行政许可和行政审批；加强信用监管，推动市场主体信用体系建设；负责组织开展全区市场监管综合执法工作；负责监督管理市场秩序；推进辖区知识产权工作开展；依法管理和指导质量工作；负责特种设备的安全监察监督工作；负责管理全区标准化工作；负责管理计量工作；负责统一管理全区检验检测工作；统一管理认证认可工作；负责全区食品安全监督管理综合协调；负责全区食品安全监督管理工作；餐饮服务监督管理工作；负责药品、医疗器械和化妆品经营和使用环节监督检查；组织开展消费维权工作，查处制售假冒伪劣等违法行为，开展消费者咨询、申诉、投诉、举报、受理与处理；负责全区的价格监督检查工作；</w:t>
      </w:r>
      <w:r>
        <w:rPr>
          <w:rFonts w:ascii="华文仿宋" w:eastAsia="华文仿宋" w:hAnsi="华文仿宋" w:cs="仿宋_GB2312" w:hint="eastAsia"/>
          <w:color w:val="000000"/>
          <w:sz w:val="32"/>
          <w:szCs w:val="32"/>
        </w:rPr>
        <w:lastRenderedPageBreak/>
        <w:t>负责区食品安全委员会办公室、燃煤散烧管控工作办公室、烟草市场综合整治办公室、打击传销规范直销工作领导小组办公室、企业信用信息归集共享工作联席会议办公室日常工作。</w:t>
      </w:r>
    </w:p>
    <w:p w14:paraId="401855CC" w14:textId="77777777" w:rsidR="008B2AB5" w:rsidRDefault="00000000">
      <w:pPr>
        <w:adjustRightInd w:val="0"/>
        <w:snapToGrid w:val="0"/>
        <w:spacing w:line="600" w:lineRule="exact"/>
        <w:ind w:firstLineChars="200" w:firstLine="622"/>
        <w:rPr>
          <w:rFonts w:ascii="华文仿宋" w:eastAsia="华文仿宋" w:hAnsi="华文仿宋" w:cs="仿宋"/>
          <w:color w:val="555555"/>
          <w:sz w:val="32"/>
          <w:szCs w:val="32"/>
        </w:rPr>
      </w:pPr>
      <w:r>
        <w:rPr>
          <w:rFonts w:ascii="Times New Roman" w:eastAsia="黑体" w:hAnsi="Times New Roman" w:cs="Times New Roman" w:hint="eastAsia"/>
          <w:sz w:val="32"/>
          <w:szCs w:val="32"/>
        </w:rPr>
        <w:t>二、洛阳市</w:t>
      </w:r>
      <w:proofErr w:type="gramStart"/>
      <w:r>
        <w:rPr>
          <w:rFonts w:ascii="Times New Roman" w:eastAsia="黑体" w:hAnsi="Times New Roman" w:cs="Times New Roman" w:hint="eastAsia"/>
          <w:sz w:val="32"/>
          <w:szCs w:val="32"/>
        </w:rPr>
        <w:t>洛</w:t>
      </w:r>
      <w:proofErr w:type="gramEnd"/>
      <w:r>
        <w:rPr>
          <w:rFonts w:ascii="Times New Roman" w:eastAsia="黑体" w:hAnsi="Times New Roman" w:cs="Times New Roman" w:hint="eastAsia"/>
          <w:sz w:val="32"/>
          <w:szCs w:val="32"/>
        </w:rPr>
        <w:t>龙区市场监督管理局机构设置及</w:t>
      </w:r>
      <w:r>
        <w:rPr>
          <w:rFonts w:ascii="Times New Roman" w:eastAsia="黑体" w:hAnsi="Times New Roman" w:cs="Times New Roman"/>
          <w:sz w:val="32"/>
          <w:szCs w:val="32"/>
        </w:rPr>
        <w:t>预算单位构成</w:t>
      </w:r>
    </w:p>
    <w:p w14:paraId="00A04E00" w14:textId="77777777" w:rsidR="008B2AB5" w:rsidRDefault="00000000">
      <w:pPr>
        <w:adjustRightInd w:val="0"/>
        <w:snapToGrid w:val="0"/>
        <w:spacing w:line="360" w:lineRule="auto"/>
        <w:ind w:firstLineChars="200"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区市场监督管理局内设机构13个，包括：办公室、政策法规股、行政审批股、信用监督管理股、市场规范监督管理股、12315投诉中心（消费者权益保护股）、产(商)品质量监督管理股、食品生产监督管理股、食品生产监督管理股、食品流通监督管理股、餐饮服务监督管理股、药品医疗器械化妆品监督管理股、特种设备监督管理股、标准计量认证认可监督管理股。下设16个市场监督管理所，包括：李楼市</w:t>
      </w:r>
      <w:proofErr w:type="gramStart"/>
      <w:r>
        <w:rPr>
          <w:rFonts w:ascii="华文仿宋" w:eastAsia="华文仿宋" w:hAnsi="华文仿宋" w:cs="仿宋_GB2312" w:hint="eastAsia"/>
          <w:color w:val="000000"/>
          <w:sz w:val="32"/>
          <w:szCs w:val="32"/>
        </w:rPr>
        <w:t>场监督</w:t>
      </w:r>
      <w:proofErr w:type="gramEnd"/>
      <w:r>
        <w:rPr>
          <w:rFonts w:ascii="华文仿宋" w:eastAsia="华文仿宋" w:hAnsi="华文仿宋" w:cs="仿宋_GB2312" w:hint="eastAsia"/>
          <w:color w:val="000000"/>
          <w:sz w:val="32"/>
          <w:szCs w:val="32"/>
        </w:rPr>
        <w:t>管理所、安乐市场监督管理所、白马寺市场监督管理所、</w:t>
      </w:r>
      <w:proofErr w:type="gramStart"/>
      <w:r>
        <w:rPr>
          <w:rFonts w:ascii="华文仿宋" w:eastAsia="华文仿宋" w:hAnsi="华文仿宋" w:cs="仿宋_GB2312" w:hint="eastAsia"/>
          <w:color w:val="000000"/>
          <w:sz w:val="32"/>
          <w:szCs w:val="32"/>
        </w:rPr>
        <w:t>开元路</w:t>
      </w:r>
      <w:proofErr w:type="gramEnd"/>
      <w:r>
        <w:rPr>
          <w:rFonts w:ascii="华文仿宋" w:eastAsia="华文仿宋" w:hAnsi="华文仿宋" w:cs="仿宋_GB2312" w:hint="eastAsia"/>
          <w:color w:val="000000"/>
          <w:sz w:val="32"/>
          <w:szCs w:val="32"/>
        </w:rPr>
        <w:t>市场监督管理所、翠云路市场监督管理所、太康东路市场监督管理所、关林市场监督管理所、龙门市场监督管理所、科技园市场监督管理所、古城市场监督管理所、学府市场监督管理所、定鼎门市</w:t>
      </w:r>
      <w:proofErr w:type="gramStart"/>
      <w:r>
        <w:rPr>
          <w:rFonts w:ascii="华文仿宋" w:eastAsia="华文仿宋" w:hAnsi="华文仿宋" w:cs="仿宋_GB2312" w:hint="eastAsia"/>
          <w:color w:val="000000"/>
          <w:sz w:val="32"/>
          <w:szCs w:val="32"/>
        </w:rPr>
        <w:t>场监督</w:t>
      </w:r>
      <w:proofErr w:type="gramEnd"/>
      <w:r>
        <w:rPr>
          <w:rFonts w:ascii="华文仿宋" w:eastAsia="华文仿宋" w:hAnsi="华文仿宋" w:cs="仿宋_GB2312" w:hint="eastAsia"/>
          <w:color w:val="000000"/>
          <w:sz w:val="32"/>
          <w:szCs w:val="32"/>
        </w:rPr>
        <w:t>管理所、商贸城市场监督管理所、广利街市</w:t>
      </w:r>
      <w:proofErr w:type="gramStart"/>
      <w:r>
        <w:rPr>
          <w:rFonts w:ascii="华文仿宋" w:eastAsia="华文仿宋" w:hAnsi="华文仿宋" w:cs="仿宋_GB2312" w:hint="eastAsia"/>
          <w:color w:val="000000"/>
          <w:sz w:val="32"/>
          <w:szCs w:val="32"/>
        </w:rPr>
        <w:t>场监督</w:t>
      </w:r>
      <w:proofErr w:type="gramEnd"/>
      <w:r>
        <w:rPr>
          <w:rFonts w:ascii="华文仿宋" w:eastAsia="华文仿宋" w:hAnsi="华文仿宋" w:cs="仿宋_GB2312" w:hint="eastAsia"/>
          <w:color w:val="000000"/>
          <w:sz w:val="32"/>
          <w:szCs w:val="32"/>
        </w:rPr>
        <w:t>管理所、龙门高铁</w:t>
      </w:r>
      <w:proofErr w:type="gramStart"/>
      <w:r>
        <w:rPr>
          <w:rFonts w:ascii="华文仿宋" w:eastAsia="华文仿宋" w:hAnsi="华文仿宋" w:cs="仿宋_GB2312" w:hint="eastAsia"/>
          <w:color w:val="000000"/>
          <w:sz w:val="32"/>
          <w:szCs w:val="32"/>
        </w:rPr>
        <w:t>站市场</w:t>
      </w:r>
      <w:proofErr w:type="gramEnd"/>
      <w:r>
        <w:rPr>
          <w:rFonts w:ascii="华文仿宋" w:eastAsia="华文仿宋" w:hAnsi="华文仿宋" w:cs="仿宋_GB2312" w:hint="eastAsia"/>
          <w:color w:val="000000"/>
          <w:sz w:val="32"/>
          <w:szCs w:val="32"/>
        </w:rPr>
        <w:t>监督管理所、</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 xml:space="preserve">龙高新区市场监督管理所。 </w:t>
      </w:r>
    </w:p>
    <w:p w14:paraId="20DD1624" w14:textId="77777777" w:rsidR="008B2AB5" w:rsidRDefault="00000000">
      <w:pPr>
        <w:adjustRightInd w:val="0"/>
        <w:snapToGrid w:val="0"/>
        <w:spacing w:line="360" w:lineRule="auto"/>
        <w:ind w:firstLineChars="200" w:firstLine="622"/>
        <w:rPr>
          <w:rFonts w:ascii="华文仿宋" w:eastAsia="华文仿宋" w:hAnsi="华文仿宋" w:cs="仿宋"/>
          <w:color w:val="555555"/>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龙区市场监督管理局预算构成由本级预算单位构成，即洛阳市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p>
    <w:p w14:paraId="5CA72923" w14:textId="77777777" w:rsidR="008B2AB5" w:rsidRDefault="00000000">
      <w:pPr>
        <w:adjustRightInd w:val="0"/>
        <w:snapToGrid w:val="0"/>
        <w:spacing w:line="60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第二部分</w:t>
      </w:r>
    </w:p>
    <w:p w14:paraId="13E202B1" w14:textId="77777777" w:rsidR="008B2AB5" w:rsidRDefault="00000000">
      <w:pPr>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洛阳市</w:t>
      </w:r>
      <w:proofErr w:type="gramStart"/>
      <w:r>
        <w:rPr>
          <w:rFonts w:ascii="Times New Roman" w:eastAsia="黑体" w:hAnsi="Times New Roman" w:cs="Times New Roman" w:hint="eastAsia"/>
          <w:sz w:val="32"/>
          <w:szCs w:val="32"/>
        </w:rPr>
        <w:t>洛</w:t>
      </w:r>
      <w:proofErr w:type="gramEnd"/>
      <w:r>
        <w:rPr>
          <w:rFonts w:ascii="Times New Roman" w:eastAsia="黑体" w:hAnsi="Times New Roman" w:cs="Times New Roman" w:hint="eastAsia"/>
          <w:sz w:val="32"/>
          <w:szCs w:val="32"/>
        </w:rPr>
        <w:t>龙区市场监督管理局</w:t>
      </w:r>
      <w:r>
        <w:rPr>
          <w:rFonts w:ascii="Times New Roman" w:eastAsia="黑体" w:hAnsi="Times New Roman" w:cs="Times New Roman"/>
          <w:sz w:val="32"/>
          <w:szCs w:val="32"/>
        </w:rPr>
        <w:t>2021</w:t>
      </w:r>
      <w:r>
        <w:rPr>
          <w:rFonts w:ascii="Times New Roman" w:eastAsia="黑体" w:hAnsi="Times New Roman" w:cs="Times New Roman"/>
          <w:sz w:val="32"/>
          <w:szCs w:val="32"/>
        </w:rPr>
        <w:t>年部门预算情况说明</w:t>
      </w:r>
    </w:p>
    <w:p w14:paraId="608DE95C" w14:textId="77777777" w:rsidR="008B2AB5" w:rsidRDefault="008B2AB5">
      <w:pPr>
        <w:adjustRightInd w:val="0"/>
        <w:snapToGrid w:val="0"/>
        <w:spacing w:line="600" w:lineRule="exact"/>
        <w:ind w:firstLineChars="200" w:firstLine="622"/>
        <w:rPr>
          <w:rFonts w:ascii="Times New Roman" w:eastAsia="黑体" w:hAnsi="Times New Roman" w:cs="Times New Roman"/>
          <w:sz w:val="32"/>
          <w:szCs w:val="32"/>
        </w:rPr>
      </w:pPr>
    </w:p>
    <w:p w14:paraId="3F3E5CF1" w14:textId="77777777" w:rsidR="008B2AB5" w:rsidRDefault="00000000">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一、收入支出预算总体情况说明</w:t>
      </w:r>
    </w:p>
    <w:p w14:paraId="56806051" w14:textId="77777777" w:rsidR="008B2AB5" w:rsidRDefault="00000000">
      <w:pPr>
        <w:adjustRightInd w:val="0"/>
        <w:snapToGrid w:val="0"/>
        <w:spacing w:line="360" w:lineRule="auto"/>
        <w:ind w:firstLineChars="200"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龙区市场监督管理局2021年收入4,120.94万元，支出总计4,120.94万元。</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年预算相比，</w:t>
      </w:r>
      <w:r>
        <w:rPr>
          <w:rFonts w:ascii="华文仿宋" w:eastAsia="华文仿宋" w:hAnsi="华文仿宋" w:cs="仿宋_GB2312" w:hint="eastAsia"/>
          <w:color w:val="000000"/>
          <w:sz w:val="32"/>
          <w:szCs w:val="32"/>
        </w:rPr>
        <w:t>收、支总计各增加75.58万元，增长1.87%。主要原因：在职人员工资晋级晋档，造成人员基本工资、津贴补贴、奖金、绩效工资、养老和医疗等保险缴费、住房公积金等经费有所提高。</w:t>
      </w:r>
    </w:p>
    <w:p w14:paraId="15FBEA4E" w14:textId="77777777" w:rsidR="008B2AB5" w:rsidRDefault="00000000">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二、收入预算总体情况说明</w:t>
      </w:r>
    </w:p>
    <w:p w14:paraId="7C5874DE" w14:textId="77777777" w:rsidR="008B2AB5" w:rsidRDefault="00000000">
      <w:pPr>
        <w:spacing w:line="580" w:lineRule="exact"/>
        <w:ind w:firstLineChars="200" w:firstLine="622"/>
        <w:outlineLvl w:val="0"/>
        <w:rPr>
          <w:rFonts w:ascii="华文仿宋" w:eastAsia="华文仿宋" w:hAnsi="华文仿宋"/>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r>
        <w:rPr>
          <w:rFonts w:ascii="华文仿宋" w:eastAsia="华文仿宋" w:hAnsi="华文仿宋" w:hint="eastAsia"/>
          <w:sz w:val="32"/>
          <w:szCs w:val="32"/>
        </w:rPr>
        <w:t>2021年收入</w:t>
      </w:r>
      <w:r>
        <w:rPr>
          <w:rFonts w:ascii="仿宋_GB2312" w:eastAsia="仿宋_GB2312" w:hAnsi="仿宋_GB2312" w:cs="仿宋_GB2312" w:hint="eastAsia"/>
          <w:color w:val="000000"/>
          <w:sz w:val="32"/>
          <w:szCs w:val="32"/>
        </w:rPr>
        <w:t>合计</w:t>
      </w:r>
      <w:r>
        <w:rPr>
          <w:rFonts w:ascii="华文仿宋" w:eastAsia="华文仿宋" w:hAnsi="华文仿宋" w:hint="eastAsia"/>
          <w:sz w:val="32"/>
          <w:szCs w:val="32"/>
        </w:rPr>
        <w:t>4,120.94万元，其中:</w:t>
      </w:r>
      <w:r>
        <w:rPr>
          <w:rFonts w:ascii="仿宋_GB2312" w:eastAsia="仿宋_GB2312" w:hAnsi="仿宋_GB2312" w:cs="仿宋_GB2312" w:hint="eastAsia"/>
          <w:color w:val="000000"/>
          <w:sz w:val="32"/>
          <w:szCs w:val="32"/>
        </w:rPr>
        <w:t>其中：一般公共预算收入</w:t>
      </w:r>
      <w:r>
        <w:rPr>
          <w:rFonts w:ascii="华文仿宋" w:eastAsia="华文仿宋" w:hAnsi="华文仿宋" w:hint="eastAsia"/>
          <w:sz w:val="32"/>
          <w:szCs w:val="32"/>
        </w:rPr>
        <w:t>4,090.94</w:t>
      </w:r>
      <w:r>
        <w:rPr>
          <w:rFonts w:ascii="仿宋_GB2312" w:eastAsia="仿宋_GB2312" w:hAnsi="仿宋_GB2312" w:cs="仿宋_GB2312" w:hint="eastAsia"/>
          <w:color w:val="000000"/>
          <w:sz w:val="32"/>
          <w:szCs w:val="32"/>
        </w:rPr>
        <w:t>万元，</w:t>
      </w:r>
      <w:r>
        <w:rPr>
          <w:rFonts w:ascii="华文仿宋" w:eastAsia="华文仿宋" w:hAnsi="华文仿宋" w:hint="eastAsia"/>
          <w:sz w:val="32"/>
          <w:szCs w:val="32"/>
        </w:rPr>
        <w:t>上级提前告知转移支付30万元。</w:t>
      </w:r>
    </w:p>
    <w:p w14:paraId="6888743D" w14:textId="77777777" w:rsidR="008B2AB5" w:rsidRDefault="00000000">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三、支出预算总体情况说明</w:t>
      </w:r>
    </w:p>
    <w:p w14:paraId="55E03149" w14:textId="77777777" w:rsidR="008B2AB5" w:rsidRDefault="00000000">
      <w:pPr>
        <w:spacing w:line="580" w:lineRule="exact"/>
        <w:ind w:firstLineChars="200" w:firstLine="622"/>
        <w:outlineLvl w:val="0"/>
        <w:rPr>
          <w:rFonts w:ascii="华文仿宋" w:eastAsia="华文仿宋" w:hAnsi="华文仿宋"/>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r>
        <w:rPr>
          <w:rFonts w:ascii="华文仿宋" w:eastAsia="华文仿宋" w:hAnsi="华文仿宋" w:hint="eastAsia"/>
          <w:sz w:val="32"/>
          <w:szCs w:val="32"/>
        </w:rPr>
        <w:t>2021年支出</w:t>
      </w:r>
      <w:r>
        <w:rPr>
          <w:rFonts w:ascii="仿宋_GB2312" w:eastAsia="仿宋_GB2312" w:hAnsi="仿宋_GB2312" w:cs="仿宋_GB2312" w:hint="eastAsia"/>
          <w:color w:val="000000"/>
          <w:sz w:val="32"/>
          <w:szCs w:val="32"/>
        </w:rPr>
        <w:t>合计</w:t>
      </w:r>
      <w:r>
        <w:rPr>
          <w:rFonts w:ascii="华文仿宋" w:eastAsia="华文仿宋" w:hAnsi="华文仿宋" w:hint="eastAsia"/>
          <w:sz w:val="32"/>
          <w:szCs w:val="32"/>
        </w:rPr>
        <w:t>4,120.94万元。其中：基本支出3,497.39万元，占84.87%；项目支出623.55万元，占15.13 %。</w:t>
      </w:r>
    </w:p>
    <w:p w14:paraId="14CF914B" w14:textId="77777777" w:rsidR="008B2AB5" w:rsidRDefault="00000000">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四、财政拨款收入支出预算总体情况说明</w:t>
      </w:r>
    </w:p>
    <w:p w14:paraId="7A05A091" w14:textId="77777777" w:rsidR="008B2AB5" w:rsidRDefault="00000000">
      <w:pPr>
        <w:spacing w:line="580" w:lineRule="exact"/>
        <w:ind w:firstLineChars="200"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龙区市场监督管理局2021年</w:t>
      </w:r>
      <w:r>
        <w:rPr>
          <w:rFonts w:ascii="仿宋_GB2312" w:eastAsia="仿宋_GB2312" w:hAnsi="仿宋_GB2312" w:cs="仿宋_GB2312" w:hint="eastAsia"/>
          <w:color w:val="000000"/>
          <w:sz w:val="32"/>
          <w:szCs w:val="32"/>
        </w:rPr>
        <w:t>一般公共预算收支预算</w:t>
      </w:r>
      <w:r>
        <w:rPr>
          <w:rFonts w:ascii="华文仿宋" w:eastAsia="华文仿宋" w:hAnsi="华文仿宋" w:hint="eastAsia"/>
          <w:sz w:val="32"/>
          <w:szCs w:val="32"/>
        </w:rPr>
        <w:t>4,090.94</w:t>
      </w:r>
      <w:r>
        <w:rPr>
          <w:rFonts w:ascii="华文仿宋" w:eastAsia="华文仿宋" w:hAnsi="华文仿宋" w:cs="仿宋_GB2312" w:hint="eastAsia"/>
          <w:color w:val="000000"/>
          <w:sz w:val="32"/>
          <w:szCs w:val="32"/>
        </w:rPr>
        <w:t>万元，</w:t>
      </w:r>
      <w:r>
        <w:rPr>
          <w:rFonts w:ascii="华文仿宋" w:eastAsia="华文仿宋" w:hAnsi="华文仿宋" w:hint="eastAsia"/>
          <w:sz w:val="32"/>
          <w:szCs w:val="32"/>
        </w:rPr>
        <w:t>上级提前告知转移支付</w:t>
      </w:r>
      <w:r>
        <w:rPr>
          <w:rFonts w:ascii="仿宋_GB2312" w:eastAsia="仿宋_GB2312" w:hAnsi="仿宋_GB2312" w:cs="仿宋_GB2312" w:hint="eastAsia"/>
          <w:color w:val="000000"/>
          <w:sz w:val="32"/>
          <w:szCs w:val="32"/>
        </w:rPr>
        <w:t>收支预算</w:t>
      </w:r>
      <w:r>
        <w:rPr>
          <w:rFonts w:ascii="华文仿宋" w:eastAsia="华文仿宋" w:hAnsi="华文仿宋" w:hint="eastAsia"/>
          <w:sz w:val="32"/>
          <w:szCs w:val="32"/>
        </w:rPr>
        <w:t>30万元</w:t>
      </w:r>
      <w:r>
        <w:rPr>
          <w:rFonts w:ascii="华文仿宋" w:eastAsia="华文仿宋" w:hAnsi="华文仿宋" w:cs="仿宋_GB2312" w:hint="eastAsia"/>
          <w:color w:val="000000"/>
          <w:sz w:val="32"/>
          <w:szCs w:val="32"/>
        </w:rPr>
        <w:t>。</w:t>
      </w:r>
      <w:r>
        <w:rPr>
          <w:rFonts w:ascii="仿宋_GB2312" w:eastAsia="仿宋_GB2312" w:hAnsi="仿宋_GB2312" w:cs="仿宋_GB2312" w:hint="eastAsia"/>
          <w:color w:val="000000"/>
          <w:sz w:val="32"/>
          <w:szCs w:val="32"/>
        </w:rPr>
        <w:t>与 2020年相比，一般公共预算收支预算增加</w:t>
      </w:r>
      <w:r>
        <w:rPr>
          <w:rFonts w:ascii="Arial" w:eastAsia="仿宋_GB2312" w:hAnsi="Arial" w:cs="Arial" w:hint="eastAsia"/>
          <w:color w:val="000000"/>
          <w:sz w:val="32"/>
          <w:szCs w:val="32"/>
        </w:rPr>
        <w:t>65.58</w:t>
      </w:r>
      <w:r>
        <w:rPr>
          <w:rFonts w:ascii="仿宋_GB2312" w:eastAsia="仿宋_GB2312" w:hAnsi="仿宋_GB2312" w:cs="仿宋_GB2312" w:hint="eastAsia"/>
          <w:color w:val="000000"/>
          <w:sz w:val="32"/>
          <w:szCs w:val="32"/>
        </w:rPr>
        <w:t>万元，增长16.29%，</w:t>
      </w:r>
      <w:r>
        <w:rPr>
          <w:rFonts w:ascii="仿宋_GB2312" w:eastAsia="仿宋_GB2312" w:hAnsi="仿宋_GB2312" w:cs="仿宋_GB2312" w:hint="eastAsia"/>
          <w:color w:val="000000"/>
          <w:sz w:val="32"/>
          <w:szCs w:val="32"/>
        </w:rPr>
        <w:lastRenderedPageBreak/>
        <w:t>主要原因：</w:t>
      </w:r>
      <w:r>
        <w:rPr>
          <w:rFonts w:ascii="华文仿宋" w:eastAsia="华文仿宋" w:hAnsi="华文仿宋" w:cs="仿宋_GB2312" w:hint="eastAsia"/>
          <w:color w:val="000000"/>
          <w:sz w:val="32"/>
          <w:szCs w:val="32"/>
        </w:rPr>
        <w:t>在职人员工资晋级晋档，造成人员基本工资、津贴补贴、奖金、绩效工资、养老和医疗等保险缴费、住房公积金等经费有所提高</w:t>
      </w:r>
      <w:r>
        <w:rPr>
          <w:rFonts w:ascii="Arial" w:eastAsia="仿宋_GB2312" w:hAnsi="Arial" w:cs="Arial" w:hint="eastAsia"/>
          <w:color w:val="000000"/>
          <w:sz w:val="32"/>
          <w:szCs w:val="32"/>
        </w:rPr>
        <w:t>；</w:t>
      </w:r>
      <w:r>
        <w:rPr>
          <w:rFonts w:ascii="华文仿宋" w:eastAsia="华文仿宋" w:hAnsi="华文仿宋" w:hint="eastAsia"/>
          <w:sz w:val="32"/>
          <w:szCs w:val="32"/>
        </w:rPr>
        <w:t>上级提前</w:t>
      </w:r>
      <w:r>
        <w:rPr>
          <w:rFonts w:ascii="华文仿宋" w:eastAsia="华文仿宋" w:hAnsi="华文仿宋" w:cs="仿宋_GB2312" w:hint="eastAsia"/>
          <w:color w:val="000000"/>
          <w:sz w:val="32"/>
          <w:szCs w:val="32"/>
        </w:rPr>
        <w:t>告知转移支付收支预算增加10万元，增长33.33%，主要原因：2021年进一步加强食品安全监管，由于食品生产、流通、餐饮各领域主体数量逐年增长，食品安全监管和抽检等经费也相应增加。</w:t>
      </w:r>
    </w:p>
    <w:p w14:paraId="44EDCEF7" w14:textId="77777777" w:rsidR="008B2AB5" w:rsidRDefault="00000000">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五、一般公共预算支出预算情况说明</w:t>
      </w:r>
    </w:p>
    <w:p w14:paraId="7229AFF8" w14:textId="77777777" w:rsidR="008B2AB5" w:rsidRDefault="00000000">
      <w:pPr>
        <w:widowControl/>
        <w:spacing w:line="580" w:lineRule="exact"/>
        <w:ind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龙区市场监督管理局2021年一般公共预算支出年初预算为</w:t>
      </w:r>
      <w:r>
        <w:rPr>
          <w:rFonts w:ascii="华文仿宋" w:eastAsia="华文仿宋" w:hAnsi="华文仿宋" w:hint="eastAsia"/>
          <w:sz w:val="32"/>
          <w:szCs w:val="32"/>
        </w:rPr>
        <w:t>4,0</w:t>
      </w:r>
      <w:r>
        <w:rPr>
          <w:rFonts w:ascii="华文仿宋" w:eastAsia="华文仿宋" w:hAnsi="华文仿宋" w:cs="仿宋_GB2312" w:hint="eastAsia"/>
          <w:color w:val="000000"/>
          <w:sz w:val="32"/>
          <w:szCs w:val="32"/>
        </w:rPr>
        <w:t>90.94万元。主要用于以下方面：一般公共服务支出3,204.55万元，占78.33%；社会保障和就业支出532.05万元，占13.01%；医疗卫生与计划生育支出161.06万元，占3.94%；住房保障支出193.28万元，占4.72%。</w:t>
      </w:r>
    </w:p>
    <w:p w14:paraId="4450BFEB" w14:textId="77777777" w:rsidR="008B2AB5" w:rsidRDefault="00000000">
      <w:pPr>
        <w:spacing w:line="600" w:lineRule="exact"/>
        <w:ind w:firstLineChars="200" w:firstLine="622"/>
        <w:rPr>
          <w:rFonts w:ascii="Times New Roman" w:eastAsia="黑体" w:hAnsi="Times New Roman" w:cs="Times New Roman"/>
          <w:sz w:val="32"/>
          <w:highlight w:val="yellow"/>
        </w:rPr>
      </w:pPr>
      <w:r>
        <w:rPr>
          <w:rFonts w:ascii="黑体" w:eastAsia="黑体" w:hAnsi="黑体" w:hint="eastAsia"/>
          <w:color w:val="000000"/>
          <w:sz w:val="32"/>
          <w:szCs w:val="32"/>
        </w:rPr>
        <w:t>六、</w:t>
      </w:r>
      <w:r>
        <w:rPr>
          <w:rFonts w:ascii="Times New Roman" w:eastAsia="黑体" w:hAnsi="Times New Roman" w:cs="Times New Roman" w:hint="eastAsia"/>
          <w:sz w:val="32"/>
        </w:rPr>
        <w:t>支出预算分类汇总表（按支出经济分类）</w:t>
      </w:r>
    </w:p>
    <w:p w14:paraId="68DF79E7" w14:textId="77777777" w:rsidR="008B2AB5" w:rsidRDefault="00000000">
      <w:pPr>
        <w:widowControl/>
        <w:spacing w:line="580" w:lineRule="exact"/>
        <w:ind w:firstLineChars="200" w:firstLine="622"/>
        <w:rPr>
          <w:rFonts w:ascii="华文仿宋" w:eastAsia="华文仿宋" w:hAnsi="华文仿宋" w:cs="仿宋_GB2312"/>
          <w:color w:val="000000"/>
          <w:kern w:val="0"/>
          <w:sz w:val="32"/>
          <w:szCs w:val="32"/>
        </w:rPr>
      </w:pP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龙区市场监督管理局2021年一般公共预算基本支出</w:t>
      </w:r>
      <w:r>
        <w:rPr>
          <w:rFonts w:ascii="华文仿宋" w:eastAsia="华文仿宋" w:hAnsi="华文仿宋" w:hint="eastAsia"/>
          <w:sz w:val="32"/>
          <w:szCs w:val="32"/>
        </w:rPr>
        <w:t>3,497.39</w:t>
      </w:r>
      <w:r>
        <w:rPr>
          <w:rFonts w:ascii="华文仿宋" w:eastAsia="华文仿宋" w:hAnsi="华文仿宋" w:cs="仿宋_GB2312" w:hint="eastAsia"/>
          <w:color w:val="000000"/>
          <w:sz w:val="32"/>
          <w:szCs w:val="32"/>
        </w:rPr>
        <w:t>万元，其中：</w:t>
      </w:r>
      <w:r>
        <w:rPr>
          <w:rFonts w:ascii="华文仿宋" w:eastAsia="华文仿宋" w:hAnsi="华文仿宋" w:cs="仿宋_GB2312" w:hint="eastAsia"/>
          <w:color w:val="000000"/>
          <w:spacing w:val="-1"/>
          <w:kern w:val="0"/>
          <w:sz w:val="32"/>
          <w:szCs w:val="32"/>
        </w:rPr>
        <w:t>人员经费</w:t>
      </w:r>
      <w:r>
        <w:rPr>
          <w:rFonts w:ascii="华文仿宋" w:eastAsia="华文仿宋" w:hAnsi="华文仿宋" w:cs="仿宋_GB2312" w:hint="eastAsia"/>
          <w:color w:val="000000"/>
          <w:kern w:val="0"/>
          <w:sz w:val="32"/>
          <w:szCs w:val="32"/>
        </w:rPr>
        <w:t>3,219.9</w:t>
      </w:r>
      <w:r>
        <w:rPr>
          <w:rFonts w:ascii="华文仿宋" w:eastAsia="华文仿宋" w:hAnsi="华文仿宋" w:cs="仿宋_GB2312" w:hint="eastAsia"/>
          <w:color w:val="000000"/>
          <w:sz w:val="32"/>
          <w:szCs w:val="32"/>
        </w:rPr>
        <w:t>万元，</w:t>
      </w:r>
      <w:r>
        <w:rPr>
          <w:rFonts w:ascii="华文仿宋" w:eastAsia="华文仿宋" w:hAnsi="华文仿宋" w:cs="仿宋_GB2312" w:hint="eastAsia"/>
          <w:color w:val="000000"/>
          <w:kern w:val="0"/>
          <w:sz w:val="32"/>
          <w:szCs w:val="32"/>
        </w:rPr>
        <w:t>主要包括：基本工资、津贴补贴、奖金、绩效工资、机关事业单位基本养老保险缴费、职业年金缴费、医疗保险缴费、其他社会保障缴费、住房公积金、其他工资福利支出、退休费、其他对个人和家庭的补助支出；</w:t>
      </w:r>
      <w:r>
        <w:rPr>
          <w:rFonts w:ascii="华文仿宋" w:eastAsia="华文仿宋" w:hAnsi="华文仿宋" w:cs="仿宋_GB2312" w:hint="eastAsia"/>
          <w:bCs/>
          <w:color w:val="000000"/>
          <w:kern w:val="0"/>
          <w:sz w:val="32"/>
          <w:szCs w:val="32"/>
        </w:rPr>
        <w:t>公用经费277.49</w:t>
      </w:r>
      <w:r>
        <w:rPr>
          <w:rFonts w:ascii="华文仿宋" w:eastAsia="华文仿宋" w:hAnsi="华文仿宋" w:cs="仿宋_GB2312" w:hint="eastAsia"/>
          <w:b/>
          <w:bCs/>
          <w:color w:val="000000"/>
          <w:kern w:val="0"/>
          <w:sz w:val="32"/>
          <w:szCs w:val="32"/>
        </w:rPr>
        <w:t>万元</w:t>
      </w:r>
      <w:r>
        <w:rPr>
          <w:rFonts w:ascii="华文仿宋" w:eastAsia="华文仿宋" w:hAnsi="华文仿宋" w:cs="仿宋_GB2312" w:hint="eastAsia"/>
          <w:color w:val="000000"/>
          <w:kern w:val="0"/>
          <w:sz w:val="32"/>
          <w:szCs w:val="32"/>
        </w:rPr>
        <w:t>，主要包括：办公费、印刷费、咨询费、手续费、水费、电费、取暖费、差旅费、维修（护）费、租赁费、会议费、培训费、劳务费、委托业务费、工会经费、福利费、其他商品和服务支出、其他资本性支出。</w:t>
      </w:r>
    </w:p>
    <w:p w14:paraId="60548375" w14:textId="77777777" w:rsidR="008B2AB5" w:rsidRDefault="00000000">
      <w:pPr>
        <w:spacing w:line="600" w:lineRule="exact"/>
        <w:ind w:firstLineChars="200" w:firstLine="622"/>
        <w:rPr>
          <w:rFonts w:ascii="Times New Roman" w:eastAsia="仿宋_GB2312" w:hAnsi="Times New Roman" w:cs="Times New Roman"/>
          <w:sz w:val="32"/>
          <w:szCs w:val="32"/>
        </w:rPr>
      </w:pPr>
      <w:r>
        <w:rPr>
          <w:rFonts w:ascii="Times New Roman" w:eastAsia="黑体" w:hAnsi="Times New Roman" w:cs="Times New Roman"/>
          <w:kern w:val="0"/>
          <w:sz w:val="32"/>
          <w:szCs w:val="32"/>
        </w:rPr>
        <w:lastRenderedPageBreak/>
        <w:t>七、</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三公</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经费支出预算情况说明</w:t>
      </w:r>
    </w:p>
    <w:p w14:paraId="254418F7" w14:textId="77777777" w:rsidR="008B2AB5" w:rsidRDefault="00000000">
      <w:pPr>
        <w:spacing w:line="600" w:lineRule="exact"/>
        <w:ind w:firstLineChars="200" w:firstLine="622"/>
        <w:rPr>
          <w:rFonts w:ascii="Times New Roman" w:eastAsia="仿宋_GB2312" w:hAnsi="Times New Roman" w:cs="Times New Roman"/>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经费预算为</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经费支出预算数比</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无增减变化</w:t>
      </w:r>
      <w:r>
        <w:rPr>
          <w:rFonts w:ascii="Times New Roman" w:eastAsia="仿宋_GB2312" w:hAnsi="Times New Roman" w:cs="Times New Roman"/>
          <w:sz w:val="32"/>
          <w:szCs w:val="32"/>
        </w:rPr>
        <w:t>。</w:t>
      </w:r>
    </w:p>
    <w:p w14:paraId="407E8011"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具体支出情况如下：</w:t>
      </w:r>
    </w:p>
    <w:p w14:paraId="5003D8D4" w14:textId="77777777" w:rsidR="008B2AB5" w:rsidRDefault="00000000">
      <w:pPr>
        <w:numPr>
          <w:ilvl w:val="0"/>
          <w:numId w:val="2"/>
        </w:numPr>
        <w:kinsoku w:val="0"/>
        <w:overflowPunct w:val="0"/>
        <w:autoSpaceDE w:val="0"/>
        <w:autoSpaceDN w:val="0"/>
        <w:adjustRightInd w:val="0"/>
        <w:snapToGrid w:val="0"/>
        <w:spacing w:line="580" w:lineRule="exact"/>
        <w:ind w:firstLineChars="200" w:firstLine="618"/>
        <w:rPr>
          <w:rFonts w:ascii="仿宋_GB2312" w:eastAsia="仿宋_GB2312" w:hAnsi="仿宋_GB2312" w:cs="仿宋_GB2312"/>
          <w:color w:val="000000"/>
          <w:sz w:val="32"/>
          <w:szCs w:val="32"/>
        </w:rPr>
      </w:pPr>
      <w:r>
        <w:rPr>
          <w:rFonts w:ascii="楷体_GB2312" w:eastAsia="楷体_GB2312" w:hAnsi="仿宋_GB2312" w:cs="仿宋_GB2312" w:hint="eastAsia"/>
          <w:color w:val="000000"/>
          <w:spacing w:val="-1"/>
          <w:kern w:val="0"/>
          <w:sz w:val="32"/>
          <w:szCs w:val="32"/>
        </w:rPr>
        <w:t>因公出国（境）费</w:t>
      </w:r>
      <w:r>
        <w:rPr>
          <w:rFonts w:ascii="楷体_GB2312" w:eastAsia="楷体_GB2312" w:hAnsi="仿宋_GB2312" w:cs="仿宋_GB2312" w:hint="eastAsia"/>
          <w:color w:val="000000"/>
          <w:sz w:val="32"/>
          <w:szCs w:val="32"/>
        </w:rPr>
        <w:t xml:space="preserve">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sz w:val="32"/>
          <w:szCs w:val="32"/>
        </w:rPr>
        <w:t>万元。</w:t>
      </w:r>
    </w:p>
    <w:p w14:paraId="3EA20FE3" w14:textId="77777777" w:rsidR="008B2AB5" w:rsidRDefault="00000000">
      <w:pPr>
        <w:numPr>
          <w:ilvl w:val="0"/>
          <w:numId w:val="2"/>
        </w:numPr>
        <w:kinsoku w:val="0"/>
        <w:overflowPunct w:val="0"/>
        <w:autoSpaceDE w:val="0"/>
        <w:autoSpaceDN w:val="0"/>
        <w:adjustRightInd w:val="0"/>
        <w:snapToGrid w:val="0"/>
        <w:spacing w:line="580" w:lineRule="exact"/>
        <w:ind w:firstLineChars="200" w:firstLine="618"/>
        <w:rPr>
          <w:rFonts w:ascii="仿宋_GB2312" w:eastAsia="仿宋_GB2312" w:hAnsi="仿宋_GB2312" w:cs="仿宋_GB2312"/>
          <w:color w:val="000000"/>
          <w:sz w:val="32"/>
          <w:szCs w:val="32"/>
        </w:rPr>
      </w:pPr>
      <w:r>
        <w:rPr>
          <w:rFonts w:ascii="楷体_GB2312" w:eastAsia="楷体_GB2312" w:hAnsi="仿宋_GB2312" w:cs="仿宋_GB2312" w:hint="eastAsia"/>
          <w:color w:val="000000"/>
          <w:spacing w:val="-1"/>
          <w:kern w:val="0"/>
          <w:sz w:val="32"/>
          <w:szCs w:val="32"/>
        </w:rPr>
        <w:t>公务用车购置及运行费</w:t>
      </w:r>
      <w:r>
        <w:rPr>
          <w:rFonts w:ascii="仿宋_GB2312" w:eastAsia="仿宋_GB2312" w:hAnsi="仿宋_GB2312" w:cs="仿宋_GB2312" w:hint="eastAsia"/>
          <w:color w:val="000000"/>
          <w:kern w:val="0"/>
          <w:sz w:val="32"/>
          <w:szCs w:val="32"/>
        </w:rPr>
        <w:t>9万</w:t>
      </w:r>
      <w:r>
        <w:rPr>
          <w:rFonts w:ascii="仿宋_GB2312" w:eastAsia="仿宋_GB2312" w:hAnsi="仿宋_GB2312" w:cs="仿宋_GB2312" w:hint="eastAsia"/>
          <w:color w:val="000000"/>
          <w:sz w:val="32"/>
          <w:szCs w:val="32"/>
        </w:rPr>
        <w:t>元。其中公务车辆购置费</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sz w:val="32"/>
          <w:szCs w:val="32"/>
        </w:rPr>
        <w:t xml:space="preserve">万元，公务用车运行维护费 </w:t>
      </w:r>
      <w:r>
        <w:rPr>
          <w:rFonts w:ascii="仿宋_GB2312" w:eastAsia="仿宋_GB2312" w:hAnsi="仿宋_GB2312" w:cs="仿宋_GB2312" w:hint="eastAsia"/>
          <w:color w:val="000000"/>
          <w:kern w:val="0"/>
          <w:sz w:val="32"/>
          <w:szCs w:val="32"/>
        </w:rPr>
        <w:t>9万元</w:t>
      </w:r>
      <w:r>
        <w:rPr>
          <w:rFonts w:ascii="仿宋_GB2312" w:eastAsia="仿宋_GB2312" w:hAnsi="仿宋_GB2312" w:cs="仿宋_GB2312" w:hint="eastAsia"/>
          <w:color w:val="000000"/>
          <w:sz w:val="32"/>
          <w:szCs w:val="32"/>
        </w:rPr>
        <w:t>，主要用于</w:t>
      </w:r>
      <w:r>
        <w:rPr>
          <w:rFonts w:ascii="仿宋_GB2312" w:eastAsia="仿宋_GB2312" w:hAnsi="仿宋_GB2312" w:cs="仿宋_GB2312" w:hint="eastAsia"/>
          <w:color w:val="000000"/>
          <w:kern w:val="0"/>
          <w:sz w:val="32"/>
          <w:szCs w:val="32"/>
        </w:rPr>
        <w:t>单位6辆公务用车运行维护费用（包含车辆燃油费、维修费、车辆保险费、审车费等）支出</w:t>
      </w:r>
      <w:r>
        <w:rPr>
          <w:rFonts w:ascii="仿宋_GB2312" w:eastAsia="仿宋_GB2312" w:hAnsi="仿宋_GB2312" w:cs="仿宋_GB2312" w:hint="eastAsia"/>
          <w:color w:val="000000"/>
          <w:sz w:val="32"/>
          <w:szCs w:val="32"/>
        </w:rPr>
        <w:t>,与 2020年预算数相比无增减变化。</w:t>
      </w:r>
    </w:p>
    <w:p w14:paraId="6A484D41" w14:textId="77777777" w:rsidR="008B2AB5" w:rsidRDefault="00000000">
      <w:pPr>
        <w:numPr>
          <w:ilvl w:val="0"/>
          <w:numId w:val="2"/>
        </w:numPr>
        <w:kinsoku w:val="0"/>
        <w:overflowPunct w:val="0"/>
        <w:autoSpaceDE w:val="0"/>
        <w:autoSpaceDN w:val="0"/>
        <w:adjustRightInd w:val="0"/>
        <w:snapToGrid w:val="0"/>
        <w:spacing w:line="580" w:lineRule="exact"/>
        <w:ind w:firstLineChars="200" w:firstLine="618"/>
        <w:rPr>
          <w:rFonts w:ascii="仿宋_GB2312" w:eastAsia="仿宋_GB2312" w:hAnsi="仿宋_GB2312" w:cs="仿宋_GB2312"/>
          <w:color w:val="000000"/>
          <w:sz w:val="32"/>
          <w:szCs w:val="32"/>
        </w:rPr>
      </w:pPr>
      <w:r>
        <w:rPr>
          <w:rFonts w:ascii="楷体_GB2312" w:eastAsia="楷体_GB2312" w:hAnsi="仿宋_GB2312" w:cs="仿宋_GB2312" w:hint="eastAsia"/>
          <w:color w:val="000000"/>
          <w:spacing w:val="-1"/>
          <w:kern w:val="0"/>
          <w:sz w:val="32"/>
          <w:szCs w:val="32"/>
        </w:rPr>
        <w:t>公务接待费</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sz w:val="32"/>
          <w:szCs w:val="32"/>
        </w:rPr>
        <w:t>万元，主要用于</w:t>
      </w:r>
      <w:r>
        <w:rPr>
          <w:rFonts w:ascii="仿宋_GB2312" w:eastAsia="仿宋_GB2312" w:hAnsi="仿宋_GB2312" w:cs="仿宋_GB2312" w:hint="eastAsia"/>
          <w:color w:val="000000"/>
          <w:kern w:val="0"/>
          <w:sz w:val="32"/>
          <w:szCs w:val="32"/>
        </w:rPr>
        <w:t>单位之间交流时的公务接待支出，</w:t>
      </w:r>
      <w:r>
        <w:rPr>
          <w:rFonts w:ascii="仿宋_GB2312" w:eastAsia="仿宋_GB2312" w:hAnsi="仿宋_GB2312" w:cs="仿宋_GB2312" w:hint="eastAsia"/>
          <w:color w:val="000000"/>
          <w:sz w:val="32"/>
          <w:szCs w:val="32"/>
        </w:rPr>
        <w:t>与 2020年预算数相比无增减变化。</w:t>
      </w:r>
    </w:p>
    <w:p w14:paraId="72C8B5FD" w14:textId="77777777" w:rsidR="008B2AB5" w:rsidRDefault="00000000">
      <w:pPr>
        <w:spacing w:line="600" w:lineRule="exact"/>
        <w:ind w:firstLineChars="200" w:firstLine="622"/>
        <w:rPr>
          <w:rFonts w:ascii="Times New Roman" w:eastAsia="仿宋_GB2312" w:hAnsi="Times New Roman" w:cs="Times New Roman"/>
          <w:sz w:val="32"/>
          <w:szCs w:val="32"/>
        </w:rPr>
      </w:pPr>
      <w:r>
        <w:rPr>
          <w:rFonts w:ascii="Times New Roman" w:eastAsia="黑体" w:hAnsi="Times New Roman" w:cs="Times New Roman"/>
          <w:kern w:val="0"/>
          <w:sz w:val="32"/>
          <w:szCs w:val="32"/>
        </w:rPr>
        <w:t>八、政府性基金预算支出决算情况说明</w:t>
      </w:r>
    </w:p>
    <w:p w14:paraId="18FAA306" w14:textId="77777777" w:rsidR="008B2AB5" w:rsidRDefault="00000000">
      <w:pPr>
        <w:spacing w:line="600" w:lineRule="exact"/>
        <w:ind w:firstLineChars="200" w:firstLine="622"/>
        <w:rPr>
          <w:rFonts w:ascii="Times New Roman" w:eastAsia="仿宋_GB2312" w:hAnsi="Times New Roman" w:cs="Times New Roman"/>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年未使用政府性基金预算拨款安排的支出。</w:t>
      </w:r>
    </w:p>
    <w:p w14:paraId="624CD73F" w14:textId="77777777" w:rsidR="008B2AB5" w:rsidRDefault="00000000">
      <w:pPr>
        <w:spacing w:line="600" w:lineRule="exact"/>
        <w:ind w:firstLineChars="200" w:firstLine="622"/>
        <w:rPr>
          <w:rFonts w:ascii="Times New Roman" w:eastAsia="黑体" w:hAnsi="Times New Roman" w:cs="Times New Roman"/>
          <w:kern w:val="0"/>
          <w:sz w:val="32"/>
          <w:szCs w:val="32"/>
        </w:rPr>
      </w:pPr>
      <w:r>
        <w:rPr>
          <w:rFonts w:ascii="Times New Roman" w:eastAsia="黑体" w:hAnsi="Times New Roman" w:cs="Times New Roman"/>
          <w:kern w:val="0"/>
          <w:sz w:val="32"/>
          <w:szCs w:val="32"/>
        </w:rPr>
        <w:t>九、国有资本经营预算支出预算情况说明</w:t>
      </w:r>
    </w:p>
    <w:p w14:paraId="38EA8353" w14:textId="77777777" w:rsidR="008B2AB5" w:rsidRDefault="00000000">
      <w:pPr>
        <w:spacing w:line="600" w:lineRule="exact"/>
        <w:ind w:firstLineChars="200" w:firstLine="622"/>
        <w:rPr>
          <w:rFonts w:ascii="仿宋_GB2312" w:eastAsia="仿宋_GB2312" w:hAnsi="仿宋_GB2312"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Times New Roman" w:eastAsia="仿宋_GB2312" w:hAnsi="Times New Roman" w:cs="Times New Roman" w:hint="eastAsia"/>
          <w:sz w:val="32"/>
          <w:szCs w:val="32"/>
        </w:rPr>
        <w:t>洛</w:t>
      </w:r>
      <w:proofErr w:type="gramEnd"/>
      <w:r>
        <w:rPr>
          <w:rFonts w:ascii="Times New Roman" w:eastAsia="仿宋_GB2312" w:hAnsi="Times New Roman" w:cs="Times New Roman" w:hint="eastAsia"/>
          <w:sz w:val="32"/>
          <w:szCs w:val="32"/>
        </w:rPr>
        <w:t>龙区市场监督管理局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年未使用国有资本经营预算拨款安排的支出。</w:t>
      </w:r>
    </w:p>
    <w:p w14:paraId="17BCCF29" w14:textId="77777777" w:rsidR="008B2AB5" w:rsidRDefault="00000000">
      <w:pPr>
        <w:adjustRightInd w:val="0"/>
        <w:snapToGrid w:val="0"/>
        <w:spacing w:line="580" w:lineRule="exact"/>
        <w:ind w:firstLineChars="200" w:firstLine="622"/>
        <w:outlineLvl w:val="0"/>
        <w:rPr>
          <w:rFonts w:ascii="黑体" w:eastAsia="黑体" w:hAnsi="黑体"/>
          <w:color w:val="000000"/>
          <w:sz w:val="32"/>
          <w:szCs w:val="32"/>
        </w:rPr>
      </w:pPr>
      <w:r>
        <w:rPr>
          <w:rFonts w:ascii="黑体" w:eastAsia="黑体" w:hAnsi="黑体" w:hint="eastAsia"/>
          <w:color w:val="000000"/>
          <w:sz w:val="32"/>
          <w:szCs w:val="32"/>
        </w:rPr>
        <w:t>十、其他重要事项的情况说明</w:t>
      </w:r>
    </w:p>
    <w:p w14:paraId="416420BA" w14:textId="77777777" w:rsidR="008B2AB5" w:rsidRDefault="00000000">
      <w:pPr>
        <w:kinsoku w:val="0"/>
        <w:overflowPunct w:val="0"/>
        <w:autoSpaceDE w:val="0"/>
        <w:autoSpaceDN w:val="0"/>
        <w:adjustRightInd w:val="0"/>
        <w:snapToGrid w:val="0"/>
        <w:spacing w:line="600" w:lineRule="exact"/>
        <w:ind w:firstLineChars="200" w:firstLine="625"/>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（一）机关运行经费支出情况</w:t>
      </w:r>
    </w:p>
    <w:p w14:paraId="39484854" w14:textId="77777777" w:rsidR="008B2AB5" w:rsidRDefault="00000000">
      <w:pPr>
        <w:kinsoku w:val="0"/>
        <w:overflowPunct w:val="0"/>
        <w:autoSpaceDE w:val="0"/>
        <w:autoSpaceDN w:val="0"/>
        <w:adjustRightInd w:val="0"/>
        <w:snapToGrid w:val="0"/>
        <w:spacing w:line="580" w:lineRule="exact"/>
        <w:ind w:firstLineChars="200"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龙区市场监督管理局2021年机关运行经费支出预算93.6万元，主要保障机关机构正常运转及正常履职需要的办公费、印刷费、水电费、邮电费、差旅费、维修费、</w:t>
      </w:r>
      <w:proofErr w:type="gramStart"/>
      <w:r>
        <w:rPr>
          <w:rFonts w:ascii="华文仿宋" w:eastAsia="华文仿宋" w:hAnsi="华文仿宋" w:cs="仿宋_GB2312" w:hint="eastAsia"/>
          <w:color w:val="000000"/>
          <w:sz w:val="32"/>
          <w:szCs w:val="32"/>
        </w:rPr>
        <w:t>物业费</w:t>
      </w:r>
      <w:proofErr w:type="gramEnd"/>
      <w:r>
        <w:rPr>
          <w:rFonts w:ascii="华文仿宋" w:eastAsia="华文仿宋" w:hAnsi="华文仿宋" w:cs="仿宋_GB2312" w:hint="eastAsia"/>
          <w:color w:val="000000"/>
          <w:sz w:val="32"/>
          <w:szCs w:val="32"/>
        </w:rPr>
        <w:t>等支出。</w:t>
      </w:r>
    </w:p>
    <w:p w14:paraId="250B804E" w14:textId="77777777" w:rsidR="008B2AB5" w:rsidRDefault="00000000">
      <w:pPr>
        <w:kinsoku w:val="0"/>
        <w:overflowPunct w:val="0"/>
        <w:autoSpaceDE w:val="0"/>
        <w:autoSpaceDN w:val="0"/>
        <w:adjustRightInd w:val="0"/>
        <w:snapToGrid w:val="0"/>
        <w:spacing w:line="600" w:lineRule="exact"/>
        <w:ind w:firstLineChars="200" w:firstLine="625"/>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lastRenderedPageBreak/>
        <w:t>（二）政府采购支出情况</w:t>
      </w:r>
    </w:p>
    <w:p w14:paraId="4545F63E" w14:textId="77777777" w:rsidR="008B2AB5" w:rsidRDefault="00000000">
      <w:pPr>
        <w:kinsoku w:val="0"/>
        <w:overflowPunct w:val="0"/>
        <w:autoSpaceDE w:val="0"/>
        <w:autoSpaceDN w:val="0"/>
        <w:adjustRightInd w:val="0"/>
        <w:snapToGrid w:val="0"/>
        <w:spacing w:line="580" w:lineRule="exact"/>
        <w:ind w:firstLineChars="200" w:firstLine="622"/>
        <w:rPr>
          <w:rFonts w:ascii="华文仿宋" w:eastAsia="华文仿宋" w:hAnsi="华文仿宋" w:cs="仿宋_GB2312"/>
          <w:color w:val="000000"/>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龙区市场监督管理局2021年政府采购预算没有安排</w:t>
      </w:r>
      <w:r>
        <w:rPr>
          <w:rFonts w:ascii="华文仿宋" w:eastAsia="华文仿宋" w:hAnsi="华文仿宋" w:cs="仿宋_GB2312" w:hint="eastAsia"/>
          <w:color w:val="000000"/>
          <w:kern w:val="0"/>
          <w:sz w:val="32"/>
          <w:szCs w:val="32"/>
        </w:rPr>
        <w:t>支出。</w:t>
      </w:r>
    </w:p>
    <w:p w14:paraId="2804946C" w14:textId="77777777" w:rsidR="008B2AB5" w:rsidRDefault="00000000">
      <w:pPr>
        <w:kinsoku w:val="0"/>
        <w:overflowPunct w:val="0"/>
        <w:autoSpaceDE w:val="0"/>
        <w:autoSpaceDN w:val="0"/>
        <w:adjustRightInd w:val="0"/>
        <w:snapToGrid w:val="0"/>
        <w:spacing w:line="600" w:lineRule="exact"/>
        <w:ind w:firstLineChars="200" w:firstLine="625"/>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（三）绩效目标设置情况</w:t>
      </w:r>
    </w:p>
    <w:p w14:paraId="52BEBC4A" w14:textId="77777777" w:rsidR="008B2AB5" w:rsidRDefault="00000000">
      <w:pPr>
        <w:kinsoku w:val="0"/>
        <w:overflowPunct w:val="0"/>
        <w:autoSpaceDE w:val="0"/>
        <w:autoSpaceDN w:val="0"/>
        <w:adjustRightInd w:val="0"/>
        <w:snapToGrid w:val="0"/>
        <w:spacing w:line="600" w:lineRule="exact"/>
        <w:ind w:firstLineChars="250" w:firstLine="778"/>
        <w:rPr>
          <w:rFonts w:ascii="Times New Roman" w:eastAsia="仿宋_GB2312" w:hAnsi="Times New Roman" w:cs="Times New Roman"/>
          <w:sz w:val="32"/>
          <w:szCs w:val="32"/>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14:paraId="7A4A408A" w14:textId="77777777" w:rsidR="008B2AB5" w:rsidRDefault="00000000">
      <w:pPr>
        <w:kinsoku w:val="0"/>
        <w:overflowPunct w:val="0"/>
        <w:autoSpaceDE w:val="0"/>
        <w:autoSpaceDN w:val="0"/>
        <w:adjustRightInd w:val="0"/>
        <w:snapToGrid w:val="0"/>
        <w:spacing w:line="600" w:lineRule="exact"/>
        <w:ind w:firstLineChars="200" w:firstLine="625"/>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（四）国有资产占用情况</w:t>
      </w:r>
    </w:p>
    <w:p w14:paraId="0D9AF049" w14:textId="77777777" w:rsidR="008B2AB5" w:rsidRDefault="00000000">
      <w:pPr>
        <w:kinsoku w:val="0"/>
        <w:overflowPunct w:val="0"/>
        <w:autoSpaceDE w:val="0"/>
        <w:autoSpaceDN w:val="0"/>
        <w:adjustRightInd w:val="0"/>
        <w:snapToGrid w:val="0"/>
        <w:spacing w:line="580" w:lineRule="exact"/>
        <w:ind w:firstLineChars="200" w:firstLine="622"/>
        <w:rPr>
          <w:rFonts w:ascii="华文仿宋" w:eastAsia="华文仿宋" w:hAnsi="华文仿宋" w:cs="仿宋_GB2312"/>
          <w:color w:val="000000"/>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年期末，</w:t>
      </w: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kern w:val="0"/>
          <w:sz w:val="32"/>
          <w:szCs w:val="32"/>
        </w:rPr>
        <w:t>洛</w:t>
      </w:r>
      <w:proofErr w:type="gramEnd"/>
      <w:r>
        <w:rPr>
          <w:rFonts w:ascii="华文仿宋" w:eastAsia="华文仿宋" w:hAnsi="华文仿宋" w:cs="仿宋_GB2312" w:hint="eastAsia"/>
          <w:color w:val="000000"/>
          <w:kern w:val="0"/>
          <w:sz w:val="32"/>
          <w:szCs w:val="32"/>
        </w:rPr>
        <w:t>龙区</w:t>
      </w:r>
      <w:r>
        <w:rPr>
          <w:rFonts w:ascii="华文仿宋" w:eastAsia="华文仿宋" w:hAnsi="华文仿宋" w:cs="仿宋_GB2312" w:hint="eastAsia"/>
          <w:color w:val="000000"/>
          <w:sz w:val="32"/>
          <w:szCs w:val="32"/>
        </w:rPr>
        <w:t>市场监督管理</w:t>
      </w:r>
      <w:r>
        <w:rPr>
          <w:rFonts w:ascii="Times New Roman" w:eastAsia="仿宋_GB2312" w:hAnsi="Times New Roman" w:cs="Times New Roman" w:hint="eastAsia"/>
          <w:sz w:val="32"/>
          <w:szCs w:val="32"/>
        </w:rPr>
        <w:t>局</w:t>
      </w:r>
      <w:r>
        <w:rPr>
          <w:rFonts w:ascii="华文仿宋" w:eastAsia="华文仿宋" w:hAnsi="华文仿宋" w:cs="仿宋_GB2312" w:hint="eastAsia"/>
          <w:color w:val="000000"/>
          <w:kern w:val="0"/>
          <w:sz w:val="32"/>
          <w:szCs w:val="32"/>
        </w:rPr>
        <w:t>共有车辆26辆，其中：一般公务用车6辆，执法执勤车20辆，</w:t>
      </w:r>
      <w:r>
        <w:rPr>
          <w:rFonts w:ascii="华文仿宋" w:eastAsia="华文仿宋" w:hAnsi="华文仿宋" w:cs="仿宋_GB2312" w:hint="eastAsia"/>
          <w:color w:val="000000"/>
          <w:sz w:val="32"/>
          <w:szCs w:val="32"/>
        </w:rPr>
        <w:t>单价50万元以上通用设备</w:t>
      </w:r>
      <w:r>
        <w:rPr>
          <w:rFonts w:ascii="华文仿宋" w:eastAsia="华文仿宋" w:hAnsi="华文仿宋" w:cs="仿宋_GB2312" w:hint="eastAsia"/>
          <w:color w:val="000000"/>
          <w:kern w:val="0"/>
          <w:sz w:val="32"/>
          <w:szCs w:val="32"/>
        </w:rPr>
        <w:t>无</w:t>
      </w:r>
      <w:r>
        <w:rPr>
          <w:rFonts w:ascii="华文仿宋" w:eastAsia="华文仿宋" w:hAnsi="华文仿宋" w:cs="仿宋_GB2312" w:hint="eastAsia"/>
          <w:color w:val="000000"/>
          <w:sz w:val="32"/>
          <w:szCs w:val="32"/>
        </w:rPr>
        <w:t>，单位价值100万元以上专用设备</w:t>
      </w:r>
      <w:r>
        <w:rPr>
          <w:rFonts w:ascii="华文仿宋" w:eastAsia="华文仿宋" w:hAnsi="华文仿宋" w:cs="仿宋_GB2312" w:hint="eastAsia"/>
          <w:color w:val="000000"/>
          <w:kern w:val="0"/>
          <w:sz w:val="32"/>
          <w:szCs w:val="32"/>
        </w:rPr>
        <w:t>无</w:t>
      </w:r>
      <w:r>
        <w:rPr>
          <w:rFonts w:ascii="华文仿宋" w:eastAsia="华文仿宋" w:hAnsi="华文仿宋" w:cs="仿宋_GB2312" w:hint="eastAsia"/>
          <w:color w:val="000000"/>
          <w:sz w:val="32"/>
          <w:szCs w:val="32"/>
        </w:rPr>
        <w:t>。</w:t>
      </w:r>
    </w:p>
    <w:p w14:paraId="0C00E7A1" w14:textId="77777777" w:rsidR="008B2AB5" w:rsidRDefault="00000000">
      <w:pPr>
        <w:kinsoku w:val="0"/>
        <w:overflowPunct w:val="0"/>
        <w:autoSpaceDE w:val="0"/>
        <w:autoSpaceDN w:val="0"/>
        <w:adjustRightInd w:val="0"/>
        <w:snapToGrid w:val="0"/>
        <w:spacing w:line="600" w:lineRule="exact"/>
        <w:ind w:firstLineChars="200" w:firstLine="625"/>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（五）专项转移支付项目情况</w:t>
      </w:r>
    </w:p>
    <w:p w14:paraId="19C2CD6E" w14:textId="77777777" w:rsidR="008B2AB5" w:rsidRDefault="00000000">
      <w:pPr>
        <w:kinsoku w:val="0"/>
        <w:overflowPunct w:val="0"/>
        <w:autoSpaceDE w:val="0"/>
        <w:autoSpaceDN w:val="0"/>
        <w:adjustRightInd w:val="0"/>
        <w:snapToGrid w:val="0"/>
        <w:spacing w:line="580" w:lineRule="exact"/>
        <w:ind w:firstLineChars="200" w:firstLine="622"/>
        <w:rPr>
          <w:rFonts w:ascii="Times New Roman" w:eastAsia="黑体" w:hAnsi="Times New Roman" w:cs="Times New Roman"/>
          <w:sz w:val="44"/>
          <w:szCs w:val="44"/>
        </w:rPr>
      </w:pP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r>
        <w:rPr>
          <w:rFonts w:ascii="华文仿宋" w:eastAsia="华文仿宋" w:hAnsi="华文仿宋" w:cs="仿宋_GB2312" w:hint="eastAsia"/>
          <w:color w:val="000000"/>
          <w:kern w:val="0"/>
          <w:sz w:val="32"/>
          <w:szCs w:val="32"/>
        </w:rPr>
        <w:t>负责管理的专项转移支付项目共有1项，主要是：</w:t>
      </w:r>
      <w:proofErr w:type="gramStart"/>
      <w:r>
        <w:rPr>
          <w:rFonts w:ascii="华文仿宋" w:eastAsia="华文仿宋" w:hAnsi="华文仿宋" w:cs="仿宋_GB2312" w:hint="eastAsia"/>
          <w:color w:val="000000"/>
          <w:kern w:val="0"/>
          <w:sz w:val="32"/>
          <w:szCs w:val="32"/>
        </w:rPr>
        <w:t>洛</w:t>
      </w:r>
      <w:proofErr w:type="gramEnd"/>
      <w:r>
        <w:rPr>
          <w:rFonts w:ascii="华文仿宋" w:eastAsia="华文仿宋" w:hAnsi="华文仿宋" w:cs="仿宋_GB2312" w:hint="eastAsia"/>
          <w:color w:val="000000"/>
          <w:kern w:val="0"/>
          <w:sz w:val="32"/>
          <w:szCs w:val="32"/>
        </w:rPr>
        <w:t>财预[2020]622号关于提前下达2021年中央补助省食品监管资金的通知项目30万元,</w:t>
      </w:r>
      <w:proofErr w:type="gramStart"/>
      <w:r>
        <w:rPr>
          <w:rFonts w:ascii="华文仿宋" w:eastAsia="华文仿宋" w:hAnsi="华文仿宋" w:cs="仿宋_GB2312" w:hint="eastAsia"/>
          <w:color w:val="000000"/>
          <w:kern w:val="0"/>
          <w:sz w:val="32"/>
          <w:szCs w:val="32"/>
        </w:rPr>
        <w:t>我部门</w:t>
      </w:r>
      <w:proofErr w:type="gramEnd"/>
      <w:r>
        <w:rPr>
          <w:rFonts w:ascii="华文仿宋" w:eastAsia="华文仿宋" w:hAnsi="华文仿宋" w:cs="仿宋_GB2312" w:hint="eastAsia"/>
          <w:color w:val="000000"/>
          <w:kern w:val="0"/>
          <w:sz w:val="32"/>
          <w:szCs w:val="32"/>
        </w:rPr>
        <w:t>将按照《预算法》等有关规定，积极做好项目分配前期准备工作，在规定的时间内向财政部门提出资金分配意见，根据有关要求做好项目申报公开等相关工作。</w:t>
      </w:r>
    </w:p>
    <w:p w14:paraId="614FA271" w14:textId="77777777" w:rsidR="008B2AB5" w:rsidRDefault="00000000">
      <w:pPr>
        <w:rPr>
          <w:rFonts w:ascii="Times New Roman" w:eastAsia="黑体" w:hAnsi="Times New Roman" w:cs="Times New Roman"/>
          <w:sz w:val="44"/>
          <w:szCs w:val="44"/>
        </w:rPr>
      </w:pPr>
      <w:r>
        <w:rPr>
          <w:rFonts w:ascii="Times New Roman" w:eastAsia="黑体" w:hAnsi="Times New Roman" w:cs="Times New Roman"/>
          <w:sz w:val="44"/>
          <w:szCs w:val="44"/>
        </w:rPr>
        <w:br w:type="page"/>
      </w:r>
    </w:p>
    <w:p w14:paraId="4717ACB5" w14:textId="77777777" w:rsidR="008B2AB5" w:rsidRDefault="008B2AB5">
      <w:pPr>
        <w:rPr>
          <w:rFonts w:ascii="Times New Roman" w:eastAsia="黑体" w:hAnsi="Times New Roman" w:cs="Times New Roman"/>
          <w:sz w:val="44"/>
          <w:szCs w:val="44"/>
        </w:rPr>
      </w:pPr>
    </w:p>
    <w:p w14:paraId="7249658E" w14:textId="77777777" w:rsidR="008B2AB5" w:rsidRDefault="00000000">
      <w:pPr>
        <w:adjustRightInd w:val="0"/>
        <w:snapToGrid w:val="0"/>
        <w:spacing w:line="60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第三部分</w:t>
      </w:r>
    </w:p>
    <w:p w14:paraId="04C9F592" w14:textId="77777777" w:rsidR="008B2AB5" w:rsidRDefault="00000000">
      <w:pPr>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名词解释</w:t>
      </w:r>
    </w:p>
    <w:p w14:paraId="52DE949D" w14:textId="77777777" w:rsidR="008B2AB5" w:rsidRDefault="008B2AB5">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p>
    <w:p w14:paraId="3FF83C2D"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一、财政拨款收入：是指</w:t>
      </w:r>
      <w:r>
        <w:rPr>
          <w:rFonts w:ascii="Times New Roman" w:eastAsia="仿宋_GB2312" w:hAnsi="Times New Roman" w:cs="Times New Roman" w:hint="eastAsia"/>
          <w:sz w:val="32"/>
          <w:szCs w:val="32"/>
        </w:rPr>
        <w:t>同</w:t>
      </w:r>
      <w:r>
        <w:rPr>
          <w:rFonts w:ascii="Times New Roman" w:eastAsia="仿宋_GB2312" w:hAnsi="Times New Roman" w:cs="Times New Roman"/>
          <w:sz w:val="32"/>
          <w:szCs w:val="32"/>
        </w:rPr>
        <w:t>级财政当年拨付的资金。</w:t>
      </w:r>
    </w:p>
    <w:p w14:paraId="31296ED4"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二、事业收入：是指事业单位开展专业活动及辅助活动所取得的收入。</w:t>
      </w:r>
    </w:p>
    <w:p w14:paraId="1D8D84BF"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三、其他收入：是指部门取得的除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事业单位经营收入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w:t>
      </w:r>
    </w:p>
    <w:p w14:paraId="592A6309"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四、用事业基金弥补收支差额：是指事业单位在当年的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不足以安排当年支出的情况下，使用以前年度积累的事业基金（即事业单位以前各年度收支相抵后，按国家规定提取、用于弥补以后年度收支差额的基金）弥补当年收支缺口的资金。</w:t>
      </w:r>
    </w:p>
    <w:p w14:paraId="4A262D55"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五、基本支出：是指为保障机构正常运转、完成日常工作任务所必需的开支，其内容包括人员经费和日常公用经费两部分。</w:t>
      </w:r>
    </w:p>
    <w:p w14:paraId="35A5E049" w14:textId="77777777" w:rsidR="008B2AB5" w:rsidRDefault="00000000">
      <w:pPr>
        <w:ind w:firstLineChars="200" w:firstLine="622"/>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六、项目支出：是指在基本支出之外，为完成特定的行政工作任务或事业发展目标所发生的支出。</w:t>
      </w:r>
      <w:r>
        <w:rPr>
          <w:rFonts w:ascii="Times New Roman" w:eastAsia="仿宋_GB2312" w:hAnsi="Times New Roman" w:cs="Times New Roman" w:hint="eastAsia"/>
          <w:sz w:val="32"/>
          <w:szCs w:val="32"/>
          <w:lang w:val="zh-CN"/>
        </w:rPr>
        <w:t>按照财政部《预算管理一体化规范（试行）》要求，依据预算支出性质和用途，将现行预算项目分为人员类项目、运转类项目和特定目标类项目三类，其中：运转类经费（专项业务）支出对应现行一般性项目支出，特</w:t>
      </w:r>
      <w:r>
        <w:rPr>
          <w:rFonts w:ascii="Times New Roman" w:eastAsia="仿宋_GB2312" w:hAnsi="Times New Roman" w:cs="Times New Roman" w:hint="eastAsia"/>
          <w:sz w:val="32"/>
          <w:szCs w:val="32"/>
          <w:lang w:val="zh-CN"/>
        </w:rPr>
        <w:lastRenderedPageBreak/>
        <w:t>定目标类项目对应现行专项资金。</w:t>
      </w:r>
    </w:p>
    <w:p w14:paraId="379A1228"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经费：是指纳入</w:t>
      </w:r>
      <w:r>
        <w:rPr>
          <w:rFonts w:ascii="Times New Roman" w:eastAsia="仿宋_GB2312" w:hAnsi="Times New Roman" w:cs="Times New Roman" w:hint="eastAsia"/>
          <w:sz w:val="32"/>
          <w:szCs w:val="32"/>
        </w:rPr>
        <w:t>同</w:t>
      </w:r>
      <w:r>
        <w:rPr>
          <w:rFonts w:ascii="Times New Roman" w:eastAsia="仿宋_GB2312" w:hAnsi="Times New Roman" w:cs="Times New Roman"/>
          <w:sz w:val="32"/>
          <w:szCs w:val="32"/>
        </w:rPr>
        <w:t>级财政预算管理，部门使用财政拨款安排的因公出国（境）费、公务用车购置及运行费和公务接待费。其中，因公出国（境）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单位公务出国（境）的住宿费、旅费、伙食补助费、杂费、培训费等支出；公务用车购置及运行</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14:paraId="2CB766DE" w14:textId="77777777" w:rsidR="008B2AB5" w:rsidRDefault="00000000">
      <w:pPr>
        <w:kinsoku w:val="0"/>
        <w:overflowPunct w:val="0"/>
        <w:autoSpaceDE w:val="0"/>
        <w:autoSpaceDN w:val="0"/>
        <w:adjustRightInd w:val="0"/>
        <w:snapToGrid w:val="0"/>
        <w:spacing w:line="600" w:lineRule="exact"/>
        <w:ind w:firstLineChars="200" w:firstLine="622"/>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2F2206D" w14:textId="77777777" w:rsidR="008B2AB5" w:rsidRDefault="008B2AB5">
      <w:pPr>
        <w:adjustRightInd w:val="0"/>
        <w:snapToGrid w:val="0"/>
        <w:spacing w:line="600" w:lineRule="exact"/>
        <w:rPr>
          <w:rFonts w:ascii="Times New Roman" w:eastAsia="黑体" w:hAnsi="Times New Roman" w:cs="Times New Roman"/>
          <w:sz w:val="32"/>
          <w:szCs w:val="32"/>
        </w:rPr>
      </w:pPr>
    </w:p>
    <w:p w14:paraId="6DD2BDE7" w14:textId="77777777" w:rsidR="008B2AB5" w:rsidRDefault="00000000">
      <w:pPr>
        <w:adjustRightInd w:val="0"/>
        <w:snapToGrid w:val="0"/>
        <w:spacing w:line="600" w:lineRule="exact"/>
        <w:ind w:firstLineChars="200" w:firstLine="622"/>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华文仿宋" w:eastAsia="华文仿宋" w:hAnsi="华文仿宋" w:cs="仿宋_GB2312" w:hint="eastAsia"/>
          <w:color w:val="000000"/>
          <w:sz w:val="32"/>
          <w:szCs w:val="32"/>
        </w:rPr>
        <w:t>洛阳市</w:t>
      </w:r>
      <w:proofErr w:type="gramStart"/>
      <w:r>
        <w:rPr>
          <w:rFonts w:ascii="华文仿宋" w:eastAsia="华文仿宋" w:hAnsi="华文仿宋" w:cs="仿宋_GB2312" w:hint="eastAsia"/>
          <w:color w:val="000000"/>
          <w:sz w:val="32"/>
          <w:szCs w:val="32"/>
        </w:rPr>
        <w:t>洛</w:t>
      </w:r>
      <w:proofErr w:type="gramEnd"/>
      <w:r>
        <w:rPr>
          <w:rFonts w:ascii="华文仿宋" w:eastAsia="华文仿宋" w:hAnsi="华文仿宋" w:cs="仿宋_GB2312" w:hint="eastAsia"/>
          <w:color w:val="000000"/>
          <w:sz w:val="32"/>
          <w:szCs w:val="32"/>
        </w:rPr>
        <w:t>龙区市场监督管理局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年部门预算表</w:t>
      </w:r>
    </w:p>
    <w:p w14:paraId="48CC2B9F" w14:textId="77777777" w:rsidR="008B2AB5" w:rsidRDefault="008B2AB5">
      <w:pPr>
        <w:adjustRightInd w:val="0"/>
        <w:snapToGrid w:val="0"/>
        <w:spacing w:line="580" w:lineRule="exact"/>
        <w:ind w:firstLineChars="1870" w:firstLine="5816"/>
        <w:rPr>
          <w:rFonts w:ascii="华文仿宋" w:eastAsia="华文仿宋" w:hAnsi="华文仿宋"/>
          <w:color w:val="000000"/>
          <w:sz w:val="32"/>
          <w:szCs w:val="32"/>
        </w:rPr>
      </w:pPr>
    </w:p>
    <w:p w14:paraId="5BB25165" w14:textId="77777777" w:rsidR="008B2AB5" w:rsidRDefault="00000000">
      <w:pPr>
        <w:rPr>
          <w:rFonts w:ascii="宋体" w:hAnsi="宋体" w:cs="宋体"/>
          <w:color w:val="000000"/>
          <w:sz w:val="18"/>
          <w:szCs w:val="18"/>
        </w:rPr>
        <w:sectPr w:rsidR="008B2AB5">
          <w:headerReference w:type="default" r:id="rId7"/>
          <w:pgSz w:w="11906" w:h="16838"/>
          <w:pgMar w:top="2098" w:right="1531" w:bottom="1758" w:left="1531" w:header="851" w:footer="1191" w:gutter="0"/>
          <w:cols w:space="720"/>
          <w:docGrid w:type="linesAndChars" w:linePitch="312" w:charSpace="-1839"/>
        </w:sectPr>
      </w:pPr>
      <w:r>
        <w:rPr>
          <w:rFonts w:ascii="华文仿宋" w:eastAsia="华文仿宋" w:hAnsi="华文仿宋" w:hint="eastAsia"/>
          <w:color w:val="000000"/>
          <w:sz w:val="32"/>
          <w:szCs w:val="32"/>
        </w:rPr>
        <w:br w:type="page"/>
      </w:r>
    </w:p>
    <w:p w14:paraId="62E97957" w14:textId="77777777" w:rsidR="008B2AB5" w:rsidRDefault="00000000">
      <w:r>
        <w:rPr>
          <w:rFonts w:ascii="华文仿宋" w:eastAsia="华文仿宋" w:hAnsi="华文仿宋" w:hint="eastAsia"/>
          <w:color w:val="000000"/>
          <w:sz w:val="32"/>
          <w:szCs w:val="32"/>
        </w:rPr>
        <w:object w:dxaOrig="12974" w:dyaOrig="26595" w14:anchorId="23C49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75pt;height:1329.75pt" o:ole="">
            <v:imagedata r:id="rId8" o:title=""/>
            <o:lock v:ext="edit" aspectratio="f"/>
          </v:shape>
          <o:OLEObject Type="Embed" ProgID="Excel.Sheet.12" ShapeID="_x0000_i1025" DrawAspect="Content" ObjectID="_1723743714" r:id="rId9"/>
        </w:object>
      </w:r>
      <w:r>
        <w:rPr>
          <w:noProof/>
        </w:rPr>
        <w:drawing>
          <wp:inline distT="0" distB="0" distL="114300" distR="114300" wp14:anchorId="490A1EBC" wp14:editId="2449F1FB">
            <wp:extent cx="8230870" cy="6172835"/>
            <wp:effectExtent l="0" t="0" r="17780" b="1841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0"/>
                    <a:stretch>
                      <a:fillRect/>
                    </a:stretch>
                  </pic:blipFill>
                  <pic:spPr>
                    <a:xfrm>
                      <a:off x="0" y="0"/>
                      <a:ext cx="8230870" cy="6172835"/>
                    </a:xfrm>
                    <a:prstGeom prst="rect">
                      <a:avLst/>
                    </a:prstGeom>
                    <a:noFill/>
                    <a:ln>
                      <a:noFill/>
                    </a:ln>
                  </pic:spPr>
                </pic:pic>
              </a:graphicData>
            </a:graphic>
          </wp:inline>
        </w:drawing>
      </w:r>
    </w:p>
    <w:p w14:paraId="31E0DCCB" w14:textId="77777777" w:rsidR="008B2AB5" w:rsidRDefault="00000000">
      <w:r>
        <w:rPr>
          <w:noProof/>
        </w:rPr>
        <w:lastRenderedPageBreak/>
        <w:drawing>
          <wp:inline distT="0" distB="0" distL="114300" distR="114300" wp14:anchorId="43D5024D" wp14:editId="5DC60ED3">
            <wp:extent cx="7943215" cy="6543675"/>
            <wp:effectExtent l="0" t="0" r="635" b="9525"/>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11"/>
                    <a:stretch>
                      <a:fillRect/>
                    </a:stretch>
                  </pic:blipFill>
                  <pic:spPr>
                    <a:xfrm>
                      <a:off x="0" y="0"/>
                      <a:ext cx="7943215" cy="6543675"/>
                    </a:xfrm>
                    <a:prstGeom prst="rect">
                      <a:avLst/>
                    </a:prstGeom>
                    <a:noFill/>
                    <a:ln>
                      <a:noFill/>
                    </a:ln>
                  </pic:spPr>
                </pic:pic>
              </a:graphicData>
            </a:graphic>
          </wp:inline>
        </w:drawing>
      </w:r>
    </w:p>
    <w:p w14:paraId="1A831796" w14:textId="77777777" w:rsidR="008B2AB5" w:rsidRDefault="008B2AB5"/>
    <w:p w14:paraId="08308C13" w14:textId="4CBFA232" w:rsidR="00A0549A" w:rsidRDefault="00000000" w:rsidP="002516E7">
      <w:pPr>
        <w:rPr>
          <w:rFonts w:ascii="华文仿宋" w:eastAsia="华文仿宋" w:hAnsi="华文仿宋" w:hint="eastAsia"/>
          <w:color w:val="000000"/>
          <w:sz w:val="32"/>
          <w:szCs w:val="32"/>
        </w:rPr>
      </w:pPr>
      <w:r>
        <w:rPr>
          <w:rFonts w:ascii="华文仿宋" w:eastAsia="华文仿宋" w:hAnsi="华文仿宋" w:hint="eastAsia"/>
          <w:color w:val="000000"/>
          <w:sz w:val="32"/>
          <w:szCs w:val="32"/>
        </w:rPr>
        <w:object w:dxaOrig="12968" w:dyaOrig="8504" w14:anchorId="1233A01A">
          <v:shape id="_x0000_i1026" type="#_x0000_t75" style="width:648.75pt;height:425.25pt" o:ole="">
            <v:imagedata r:id="rId12" o:title=""/>
            <o:lock v:ext="edit" aspectratio="f"/>
          </v:shape>
          <o:OLEObject Type="Embed" ProgID="Excel.Sheet.12" ShapeID="_x0000_i1026" DrawAspect="Content" ObjectID="_1723743715" r:id="rId13"/>
        </w:object>
      </w:r>
      <w:r>
        <w:rPr>
          <w:rFonts w:ascii="华文仿宋" w:eastAsia="华文仿宋" w:hAnsi="华文仿宋" w:hint="eastAsia"/>
          <w:color w:val="000000"/>
          <w:sz w:val="32"/>
          <w:szCs w:val="32"/>
        </w:rPr>
        <w:object w:dxaOrig="12973" w:dyaOrig="20356" w14:anchorId="6191CB0D">
          <v:shape id="_x0000_i1027" type="#_x0000_t75" style="width:648.75pt;height:1017.75pt" o:ole="">
            <v:imagedata r:id="rId14" o:title=""/>
            <o:lock v:ext="edit" aspectratio="f"/>
          </v:shape>
          <o:OLEObject Type="Embed" ProgID="Excel.Sheet.12" ShapeID="_x0000_i1027" DrawAspect="Content" ObjectID="_1723743716" r:id="rId15"/>
        </w:object>
      </w:r>
      <w:r>
        <w:rPr>
          <w:noProof/>
        </w:rPr>
        <w:drawing>
          <wp:inline distT="0" distB="0" distL="114300" distR="114300" wp14:anchorId="3127A81C" wp14:editId="596913B6">
            <wp:extent cx="8241030" cy="5712460"/>
            <wp:effectExtent l="0" t="0" r="7620" b="2540"/>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pic:cNvPicPr>
                  </pic:nvPicPr>
                  <pic:blipFill>
                    <a:blip r:embed="rId16"/>
                    <a:stretch>
                      <a:fillRect/>
                    </a:stretch>
                  </pic:blipFill>
                  <pic:spPr>
                    <a:xfrm>
                      <a:off x="0" y="0"/>
                      <a:ext cx="8241030" cy="5712460"/>
                    </a:xfrm>
                    <a:prstGeom prst="rect">
                      <a:avLst/>
                    </a:prstGeom>
                    <a:noFill/>
                    <a:ln>
                      <a:noFill/>
                    </a:ln>
                  </pic:spPr>
                </pic:pic>
              </a:graphicData>
            </a:graphic>
          </wp:inline>
        </w:drawing>
      </w:r>
    </w:p>
    <w:p w14:paraId="30688F0E" w14:textId="1F752BB5" w:rsidR="00A0549A" w:rsidRDefault="00E516F2" w:rsidP="00E516F2">
      <w:pPr>
        <w:jc w:val="center"/>
        <w:rPr>
          <w:rFonts w:ascii="华文仿宋" w:eastAsia="华文仿宋" w:hAnsi="华文仿宋"/>
          <w:color w:val="000000"/>
          <w:sz w:val="32"/>
          <w:szCs w:val="32"/>
        </w:rPr>
      </w:pPr>
      <w:r>
        <w:rPr>
          <w:rFonts w:ascii="华文仿宋" w:eastAsia="华文仿宋" w:hAnsi="华文仿宋" w:hint="eastAsia"/>
          <w:color w:val="000000"/>
          <w:sz w:val="32"/>
          <w:szCs w:val="32"/>
        </w:rPr>
        <w:lastRenderedPageBreak/>
        <w:t xml:space="preserve"> </w:t>
      </w:r>
      <w:r>
        <w:rPr>
          <w:rFonts w:ascii="华文仿宋" w:eastAsia="华文仿宋" w:hAnsi="华文仿宋"/>
          <w:color w:val="000000"/>
          <w:sz w:val="32"/>
          <w:szCs w:val="32"/>
        </w:rPr>
        <w:t xml:space="preserve"> </w:t>
      </w:r>
      <w:r w:rsidRPr="00E516F2">
        <w:rPr>
          <w:noProof/>
        </w:rPr>
        <w:drawing>
          <wp:inline distT="0" distB="0" distL="0" distR="0" wp14:anchorId="1268B46B" wp14:editId="50A4C72B">
            <wp:extent cx="7524115" cy="5615940"/>
            <wp:effectExtent l="0" t="0" r="63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115" cy="5615940"/>
                    </a:xfrm>
                    <a:prstGeom prst="rect">
                      <a:avLst/>
                    </a:prstGeom>
                    <a:noFill/>
                    <a:ln>
                      <a:noFill/>
                    </a:ln>
                  </pic:spPr>
                </pic:pic>
              </a:graphicData>
            </a:graphic>
          </wp:inline>
        </w:drawing>
      </w:r>
    </w:p>
    <w:p w14:paraId="75EAB196" w14:textId="77777777" w:rsidR="008B2AB5" w:rsidRDefault="00000000">
      <w:pPr>
        <w:adjustRightInd w:val="0"/>
        <w:snapToGrid w:val="0"/>
        <w:spacing w:line="580" w:lineRule="exact"/>
        <w:rPr>
          <w:rFonts w:ascii="华文仿宋" w:eastAsia="华文仿宋" w:hAnsi="华文仿宋"/>
          <w:color w:val="000000"/>
          <w:sz w:val="32"/>
          <w:szCs w:val="32"/>
        </w:rPr>
      </w:pPr>
      <w:r>
        <w:rPr>
          <w:noProof/>
        </w:rPr>
        <w:lastRenderedPageBreak/>
        <w:drawing>
          <wp:anchor distT="0" distB="0" distL="114300" distR="114300" simplePos="0" relativeHeight="251660288" behindDoc="0" locked="0" layoutInCell="1" allowOverlap="1" wp14:anchorId="2F260948" wp14:editId="613ED2AA">
            <wp:simplePos x="0" y="0"/>
            <wp:positionH relativeFrom="column">
              <wp:posOffset>15240</wp:posOffset>
            </wp:positionH>
            <wp:positionV relativeFrom="paragraph">
              <wp:posOffset>-271145</wp:posOffset>
            </wp:positionV>
            <wp:extent cx="8656320" cy="4621530"/>
            <wp:effectExtent l="0" t="0" r="0" b="11430"/>
            <wp:wrapSquare wrapText="bothSides"/>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18"/>
                    <a:stretch>
                      <a:fillRect/>
                    </a:stretch>
                  </pic:blipFill>
                  <pic:spPr>
                    <a:xfrm>
                      <a:off x="0" y="0"/>
                      <a:ext cx="8656320" cy="4621530"/>
                    </a:xfrm>
                    <a:prstGeom prst="rect">
                      <a:avLst/>
                    </a:prstGeom>
                    <a:noFill/>
                    <a:ln>
                      <a:noFill/>
                    </a:ln>
                  </pic:spPr>
                </pic:pic>
              </a:graphicData>
            </a:graphic>
          </wp:anchor>
        </w:drawing>
      </w:r>
    </w:p>
    <w:p w14:paraId="47ABAD2B" w14:textId="77777777" w:rsidR="008B2AB5" w:rsidRDefault="00000000">
      <w:pPr>
        <w:adjustRightInd w:val="0"/>
        <w:snapToGrid w:val="0"/>
        <w:spacing w:line="580" w:lineRule="exact"/>
        <w:rPr>
          <w:rFonts w:ascii="华文仿宋" w:eastAsia="华文仿宋" w:hAnsi="华文仿宋"/>
          <w:color w:val="000000"/>
          <w:sz w:val="32"/>
          <w:szCs w:val="32"/>
        </w:rPr>
      </w:pPr>
      <w:r>
        <w:rPr>
          <w:noProof/>
        </w:rPr>
        <w:lastRenderedPageBreak/>
        <w:drawing>
          <wp:anchor distT="0" distB="0" distL="114300" distR="114300" simplePos="0" relativeHeight="251659264" behindDoc="0" locked="0" layoutInCell="1" allowOverlap="1" wp14:anchorId="4224B6D9" wp14:editId="15877CAD">
            <wp:simplePos x="0" y="0"/>
            <wp:positionH relativeFrom="column">
              <wp:posOffset>-333375</wp:posOffset>
            </wp:positionH>
            <wp:positionV relativeFrom="paragraph">
              <wp:posOffset>313690</wp:posOffset>
            </wp:positionV>
            <wp:extent cx="9057005" cy="4283710"/>
            <wp:effectExtent l="0" t="0" r="10795" b="2540"/>
            <wp:wrapSquare wrapText="bothSides"/>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9"/>
                    <a:stretch>
                      <a:fillRect/>
                    </a:stretch>
                  </pic:blipFill>
                  <pic:spPr>
                    <a:xfrm>
                      <a:off x="0" y="0"/>
                      <a:ext cx="9057005" cy="4283710"/>
                    </a:xfrm>
                    <a:prstGeom prst="rect">
                      <a:avLst/>
                    </a:prstGeom>
                    <a:noFill/>
                    <a:ln>
                      <a:noFill/>
                    </a:ln>
                  </pic:spPr>
                </pic:pic>
              </a:graphicData>
            </a:graphic>
          </wp:anchor>
        </w:drawing>
      </w:r>
    </w:p>
    <w:p w14:paraId="201F3732" w14:textId="77777777" w:rsidR="008B2AB5" w:rsidRDefault="008B2AB5">
      <w:pPr>
        <w:adjustRightInd w:val="0"/>
        <w:snapToGrid w:val="0"/>
        <w:spacing w:line="580" w:lineRule="exact"/>
        <w:rPr>
          <w:rFonts w:ascii="华文仿宋" w:eastAsia="华文仿宋" w:hAnsi="华文仿宋"/>
          <w:color w:val="000000"/>
          <w:sz w:val="32"/>
          <w:szCs w:val="32"/>
        </w:rPr>
      </w:pPr>
    </w:p>
    <w:p w14:paraId="68953435" w14:textId="77777777" w:rsidR="008B2AB5" w:rsidRDefault="00000000">
      <w:pPr>
        <w:adjustRightInd w:val="0"/>
        <w:snapToGrid w:val="0"/>
        <w:spacing w:line="580" w:lineRule="exact"/>
        <w:ind w:firstLineChars="1870" w:firstLine="3759"/>
        <w:rPr>
          <w:rFonts w:ascii="华文仿宋" w:eastAsia="华文仿宋" w:hAnsi="华文仿宋"/>
          <w:color w:val="000000"/>
          <w:sz w:val="32"/>
          <w:szCs w:val="32"/>
        </w:rPr>
      </w:pPr>
      <w:r>
        <w:rPr>
          <w:noProof/>
        </w:rPr>
        <w:lastRenderedPageBreak/>
        <w:drawing>
          <wp:anchor distT="0" distB="0" distL="114300" distR="114300" simplePos="0" relativeHeight="251661312" behindDoc="0" locked="0" layoutInCell="1" allowOverlap="1" wp14:anchorId="09C6A429" wp14:editId="24946BEC">
            <wp:simplePos x="0" y="0"/>
            <wp:positionH relativeFrom="column">
              <wp:posOffset>1005840</wp:posOffset>
            </wp:positionH>
            <wp:positionV relativeFrom="paragraph">
              <wp:posOffset>-728345</wp:posOffset>
            </wp:positionV>
            <wp:extent cx="5804535" cy="5609590"/>
            <wp:effectExtent l="0" t="0" r="1905" b="13970"/>
            <wp:wrapTopAndBottom/>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20"/>
                    <a:stretch>
                      <a:fillRect/>
                    </a:stretch>
                  </pic:blipFill>
                  <pic:spPr>
                    <a:xfrm>
                      <a:off x="0" y="0"/>
                      <a:ext cx="5804535" cy="5609590"/>
                    </a:xfrm>
                    <a:prstGeom prst="rect">
                      <a:avLst/>
                    </a:prstGeom>
                    <a:noFill/>
                    <a:ln>
                      <a:noFill/>
                    </a:ln>
                  </pic:spPr>
                </pic:pic>
              </a:graphicData>
            </a:graphic>
          </wp:anchor>
        </w:drawing>
      </w:r>
    </w:p>
    <w:p w14:paraId="3F00B430" w14:textId="77777777" w:rsidR="008B2AB5" w:rsidRDefault="00000000">
      <w:pPr>
        <w:adjustRightInd w:val="0"/>
        <w:snapToGrid w:val="0"/>
        <w:spacing w:line="580" w:lineRule="exact"/>
        <w:rPr>
          <w:rFonts w:ascii="华文仿宋" w:eastAsia="华文仿宋" w:hAnsi="华文仿宋"/>
          <w:color w:val="000000"/>
          <w:sz w:val="32"/>
          <w:szCs w:val="32"/>
        </w:rPr>
      </w:pPr>
      <w:r>
        <w:rPr>
          <w:noProof/>
        </w:rPr>
        <w:lastRenderedPageBreak/>
        <w:drawing>
          <wp:anchor distT="0" distB="0" distL="114300" distR="114300" simplePos="0" relativeHeight="251662336" behindDoc="0" locked="0" layoutInCell="1" allowOverlap="1" wp14:anchorId="6CFD0AF5" wp14:editId="429A4B1F">
            <wp:simplePos x="0" y="0"/>
            <wp:positionH relativeFrom="column">
              <wp:posOffset>144780</wp:posOffset>
            </wp:positionH>
            <wp:positionV relativeFrom="paragraph">
              <wp:posOffset>79375</wp:posOffset>
            </wp:positionV>
            <wp:extent cx="8237855" cy="2221230"/>
            <wp:effectExtent l="0" t="0" r="6985" b="3810"/>
            <wp:wrapTopAndBottom/>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1"/>
                    <a:stretch>
                      <a:fillRect/>
                    </a:stretch>
                  </pic:blipFill>
                  <pic:spPr>
                    <a:xfrm>
                      <a:off x="0" y="0"/>
                      <a:ext cx="8237855" cy="2221230"/>
                    </a:xfrm>
                    <a:prstGeom prst="rect">
                      <a:avLst/>
                    </a:prstGeom>
                    <a:noFill/>
                    <a:ln>
                      <a:noFill/>
                    </a:ln>
                  </pic:spPr>
                </pic:pic>
              </a:graphicData>
            </a:graphic>
          </wp:anchor>
        </w:drawing>
      </w:r>
    </w:p>
    <w:p w14:paraId="190D7499" w14:textId="77777777" w:rsidR="008B2AB5" w:rsidRDefault="008B2AB5">
      <w:pPr>
        <w:adjustRightInd w:val="0"/>
        <w:snapToGrid w:val="0"/>
        <w:spacing w:line="580" w:lineRule="exact"/>
        <w:rPr>
          <w:rFonts w:ascii="华文仿宋" w:eastAsia="华文仿宋" w:hAnsi="华文仿宋"/>
          <w:color w:val="000000"/>
          <w:sz w:val="32"/>
          <w:szCs w:val="32"/>
        </w:rPr>
      </w:pPr>
    </w:p>
    <w:p w14:paraId="343EDF49" w14:textId="77777777" w:rsidR="008B2AB5" w:rsidRDefault="008B2AB5">
      <w:pPr>
        <w:adjustRightInd w:val="0"/>
        <w:snapToGrid w:val="0"/>
        <w:spacing w:line="580" w:lineRule="exact"/>
        <w:rPr>
          <w:rFonts w:ascii="华文仿宋" w:eastAsia="华文仿宋" w:hAnsi="华文仿宋"/>
          <w:color w:val="000000"/>
          <w:sz w:val="32"/>
          <w:szCs w:val="32"/>
        </w:rPr>
      </w:pPr>
    </w:p>
    <w:p w14:paraId="6B08B4DB" w14:textId="77777777" w:rsidR="008B2AB5" w:rsidRDefault="008B2AB5">
      <w:pPr>
        <w:adjustRightInd w:val="0"/>
        <w:snapToGrid w:val="0"/>
        <w:spacing w:line="580" w:lineRule="exact"/>
        <w:rPr>
          <w:rFonts w:ascii="华文仿宋" w:eastAsia="华文仿宋" w:hAnsi="华文仿宋"/>
          <w:color w:val="000000"/>
          <w:sz w:val="32"/>
          <w:szCs w:val="32"/>
        </w:rPr>
      </w:pPr>
    </w:p>
    <w:p w14:paraId="480F1E62" w14:textId="77777777" w:rsidR="008B2AB5" w:rsidRDefault="008B2AB5">
      <w:pPr>
        <w:adjustRightInd w:val="0"/>
        <w:snapToGrid w:val="0"/>
        <w:spacing w:line="580" w:lineRule="exact"/>
        <w:rPr>
          <w:rFonts w:ascii="华文仿宋" w:eastAsia="华文仿宋" w:hAnsi="华文仿宋"/>
          <w:color w:val="000000"/>
          <w:sz w:val="32"/>
          <w:szCs w:val="32"/>
        </w:rPr>
      </w:pPr>
    </w:p>
    <w:p w14:paraId="070D73F1" w14:textId="77777777" w:rsidR="008B2AB5" w:rsidRDefault="008B2AB5">
      <w:pPr>
        <w:adjustRightInd w:val="0"/>
        <w:snapToGrid w:val="0"/>
        <w:spacing w:line="580" w:lineRule="exact"/>
        <w:rPr>
          <w:rFonts w:ascii="华文仿宋" w:eastAsia="华文仿宋" w:hAnsi="华文仿宋"/>
          <w:color w:val="000000"/>
          <w:sz w:val="32"/>
          <w:szCs w:val="32"/>
        </w:rPr>
      </w:pPr>
    </w:p>
    <w:p w14:paraId="2A258BF7" w14:textId="77777777" w:rsidR="008B2AB5" w:rsidRDefault="008B2AB5">
      <w:pPr>
        <w:adjustRightInd w:val="0"/>
        <w:snapToGrid w:val="0"/>
        <w:spacing w:line="580" w:lineRule="exact"/>
        <w:rPr>
          <w:rFonts w:ascii="华文仿宋" w:eastAsia="华文仿宋" w:hAnsi="华文仿宋"/>
          <w:color w:val="000000"/>
          <w:sz w:val="32"/>
          <w:szCs w:val="32"/>
        </w:rPr>
      </w:pPr>
    </w:p>
    <w:p w14:paraId="7D774B08" w14:textId="77777777" w:rsidR="008B2AB5" w:rsidRDefault="008B2AB5">
      <w:pPr>
        <w:adjustRightInd w:val="0"/>
        <w:snapToGrid w:val="0"/>
        <w:spacing w:line="580" w:lineRule="exact"/>
        <w:rPr>
          <w:rFonts w:ascii="华文仿宋" w:eastAsia="华文仿宋" w:hAnsi="华文仿宋"/>
          <w:color w:val="000000"/>
          <w:sz w:val="32"/>
          <w:szCs w:val="32"/>
        </w:rPr>
      </w:pPr>
    </w:p>
    <w:p w14:paraId="64867CF9" w14:textId="77777777" w:rsidR="008B2AB5" w:rsidRDefault="00000000">
      <w:pPr>
        <w:adjustRightInd w:val="0"/>
        <w:snapToGrid w:val="0"/>
        <w:spacing w:line="580" w:lineRule="exact"/>
        <w:rPr>
          <w:rFonts w:ascii="华文仿宋" w:eastAsia="华文仿宋" w:hAnsi="华文仿宋"/>
          <w:color w:val="000000"/>
          <w:sz w:val="32"/>
          <w:szCs w:val="32"/>
        </w:rPr>
      </w:pPr>
      <w:r>
        <w:rPr>
          <w:noProof/>
        </w:rPr>
        <w:lastRenderedPageBreak/>
        <w:drawing>
          <wp:anchor distT="0" distB="0" distL="114300" distR="114300" simplePos="0" relativeHeight="251663360" behindDoc="0" locked="0" layoutInCell="1" allowOverlap="1" wp14:anchorId="3440B051" wp14:editId="30B8D4EA">
            <wp:simplePos x="0" y="0"/>
            <wp:positionH relativeFrom="column">
              <wp:posOffset>1409700</wp:posOffset>
            </wp:positionH>
            <wp:positionV relativeFrom="paragraph">
              <wp:posOffset>-332105</wp:posOffset>
            </wp:positionV>
            <wp:extent cx="5372100" cy="3817620"/>
            <wp:effectExtent l="0" t="0" r="7620" b="7620"/>
            <wp:wrapTopAndBottom/>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2"/>
                    <a:stretch>
                      <a:fillRect/>
                    </a:stretch>
                  </pic:blipFill>
                  <pic:spPr>
                    <a:xfrm>
                      <a:off x="0" y="0"/>
                      <a:ext cx="5372100" cy="3817620"/>
                    </a:xfrm>
                    <a:prstGeom prst="rect">
                      <a:avLst/>
                    </a:prstGeom>
                    <a:noFill/>
                    <a:ln>
                      <a:noFill/>
                    </a:ln>
                  </pic:spPr>
                </pic:pic>
              </a:graphicData>
            </a:graphic>
          </wp:anchor>
        </w:drawing>
      </w:r>
    </w:p>
    <w:p w14:paraId="16753B18" w14:textId="77777777" w:rsidR="008B2AB5" w:rsidRDefault="008B2AB5">
      <w:pPr>
        <w:adjustRightInd w:val="0"/>
        <w:snapToGrid w:val="0"/>
        <w:spacing w:line="580" w:lineRule="exact"/>
        <w:rPr>
          <w:rFonts w:ascii="华文仿宋" w:eastAsia="华文仿宋" w:hAnsi="华文仿宋"/>
          <w:color w:val="000000"/>
          <w:sz w:val="32"/>
          <w:szCs w:val="32"/>
        </w:rPr>
      </w:pPr>
    </w:p>
    <w:p w14:paraId="2A68CB02" w14:textId="77777777" w:rsidR="008B2AB5" w:rsidRDefault="008B2AB5">
      <w:pPr>
        <w:adjustRightInd w:val="0"/>
        <w:snapToGrid w:val="0"/>
        <w:spacing w:line="580" w:lineRule="exact"/>
        <w:rPr>
          <w:rFonts w:ascii="华文仿宋" w:eastAsia="华文仿宋" w:hAnsi="华文仿宋"/>
          <w:color w:val="000000"/>
          <w:sz w:val="32"/>
          <w:szCs w:val="32"/>
        </w:rPr>
      </w:pPr>
    </w:p>
    <w:p w14:paraId="1140C38D" w14:textId="77777777" w:rsidR="008B2AB5" w:rsidRDefault="008B2AB5">
      <w:pPr>
        <w:adjustRightInd w:val="0"/>
        <w:snapToGrid w:val="0"/>
        <w:spacing w:line="580" w:lineRule="exact"/>
        <w:rPr>
          <w:rFonts w:ascii="华文仿宋" w:eastAsia="华文仿宋" w:hAnsi="华文仿宋"/>
          <w:color w:val="000000"/>
          <w:sz w:val="32"/>
          <w:szCs w:val="32"/>
        </w:rPr>
      </w:pPr>
    </w:p>
    <w:p w14:paraId="7C9AB80F" w14:textId="77777777" w:rsidR="008B2AB5" w:rsidRDefault="008B2AB5">
      <w:pPr>
        <w:adjustRightInd w:val="0"/>
        <w:snapToGrid w:val="0"/>
        <w:spacing w:line="580" w:lineRule="exact"/>
        <w:rPr>
          <w:rFonts w:ascii="华文仿宋" w:eastAsia="华文仿宋" w:hAnsi="华文仿宋"/>
          <w:color w:val="000000"/>
          <w:sz w:val="32"/>
          <w:szCs w:val="32"/>
        </w:rPr>
      </w:pPr>
    </w:p>
    <w:p w14:paraId="56940E5C" w14:textId="77777777" w:rsidR="008B2AB5" w:rsidRDefault="00000000">
      <w:pPr>
        <w:adjustRightInd w:val="0"/>
        <w:snapToGrid w:val="0"/>
        <w:spacing w:line="580" w:lineRule="exact"/>
        <w:rPr>
          <w:rFonts w:ascii="华文仿宋" w:eastAsia="华文仿宋" w:hAnsi="华文仿宋"/>
          <w:color w:val="000000"/>
          <w:sz w:val="32"/>
          <w:szCs w:val="32"/>
        </w:rPr>
      </w:pPr>
      <w:r>
        <w:rPr>
          <w:noProof/>
        </w:rPr>
        <w:lastRenderedPageBreak/>
        <w:drawing>
          <wp:anchor distT="0" distB="0" distL="114300" distR="114300" simplePos="0" relativeHeight="251664384" behindDoc="0" locked="0" layoutInCell="1" allowOverlap="1" wp14:anchorId="3DCCE568" wp14:editId="78899CCC">
            <wp:simplePos x="0" y="0"/>
            <wp:positionH relativeFrom="column">
              <wp:posOffset>-30480</wp:posOffset>
            </wp:positionH>
            <wp:positionV relativeFrom="paragraph">
              <wp:posOffset>452755</wp:posOffset>
            </wp:positionV>
            <wp:extent cx="8234680" cy="1952625"/>
            <wp:effectExtent l="0" t="0" r="10160" b="13335"/>
            <wp:wrapTopAndBottom/>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23"/>
                    <a:stretch>
                      <a:fillRect/>
                    </a:stretch>
                  </pic:blipFill>
                  <pic:spPr>
                    <a:xfrm>
                      <a:off x="0" y="0"/>
                      <a:ext cx="8234680" cy="1952625"/>
                    </a:xfrm>
                    <a:prstGeom prst="rect">
                      <a:avLst/>
                    </a:prstGeom>
                    <a:noFill/>
                    <a:ln>
                      <a:noFill/>
                    </a:ln>
                  </pic:spPr>
                </pic:pic>
              </a:graphicData>
            </a:graphic>
          </wp:anchor>
        </w:drawing>
      </w:r>
    </w:p>
    <w:p w14:paraId="08F7C374" w14:textId="77777777" w:rsidR="008B2AB5" w:rsidRDefault="008B2AB5">
      <w:pPr>
        <w:adjustRightInd w:val="0"/>
        <w:snapToGrid w:val="0"/>
        <w:spacing w:line="580" w:lineRule="exact"/>
      </w:pPr>
    </w:p>
    <w:p w14:paraId="2411FF6D" w14:textId="77777777" w:rsidR="008B2AB5" w:rsidRDefault="008B2AB5">
      <w:pPr>
        <w:adjustRightInd w:val="0"/>
        <w:snapToGrid w:val="0"/>
        <w:spacing w:line="580" w:lineRule="exact"/>
      </w:pPr>
    </w:p>
    <w:p w14:paraId="6180BA9C" w14:textId="77777777" w:rsidR="008B2AB5" w:rsidRDefault="008B2AB5">
      <w:pPr>
        <w:adjustRightInd w:val="0"/>
        <w:snapToGrid w:val="0"/>
        <w:spacing w:line="580" w:lineRule="exact"/>
      </w:pPr>
    </w:p>
    <w:p w14:paraId="2283CD7D" w14:textId="77777777" w:rsidR="008B2AB5" w:rsidRDefault="00000000">
      <w:pPr>
        <w:adjustRightInd w:val="0"/>
        <w:snapToGrid w:val="0"/>
        <w:spacing w:line="580" w:lineRule="exact"/>
      </w:pPr>
      <w:r>
        <w:rPr>
          <w:noProof/>
        </w:rPr>
        <w:drawing>
          <wp:inline distT="0" distB="0" distL="114300" distR="114300" wp14:anchorId="52512C07" wp14:editId="0F12F45E">
            <wp:extent cx="8237855" cy="2536825"/>
            <wp:effectExtent l="0" t="0" r="6985" b="825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4"/>
                    <a:stretch>
                      <a:fillRect/>
                    </a:stretch>
                  </pic:blipFill>
                  <pic:spPr>
                    <a:xfrm>
                      <a:off x="0" y="0"/>
                      <a:ext cx="8237855" cy="2536825"/>
                    </a:xfrm>
                    <a:prstGeom prst="rect">
                      <a:avLst/>
                    </a:prstGeom>
                    <a:noFill/>
                    <a:ln>
                      <a:noFill/>
                    </a:ln>
                  </pic:spPr>
                </pic:pic>
              </a:graphicData>
            </a:graphic>
          </wp:inline>
        </w:drawing>
      </w:r>
    </w:p>
    <w:p w14:paraId="356EED95" w14:textId="77777777" w:rsidR="008B2AB5" w:rsidRDefault="008B2AB5">
      <w:pPr>
        <w:adjustRightInd w:val="0"/>
        <w:snapToGrid w:val="0"/>
        <w:spacing w:line="580" w:lineRule="exact"/>
        <w:rPr>
          <w:rFonts w:ascii="华文仿宋" w:eastAsia="华文仿宋" w:hAnsi="华文仿宋"/>
          <w:color w:val="000000"/>
          <w:sz w:val="32"/>
          <w:szCs w:val="32"/>
        </w:rPr>
      </w:pPr>
    </w:p>
    <w:p w14:paraId="7B9D374E" w14:textId="77777777" w:rsidR="008B2AB5" w:rsidRDefault="008B2AB5">
      <w:pPr>
        <w:adjustRightInd w:val="0"/>
        <w:snapToGrid w:val="0"/>
        <w:spacing w:line="580" w:lineRule="exact"/>
        <w:rPr>
          <w:rFonts w:ascii="华文仿宋" w:eastAsia="华文仿宋" w:hAnsi="华文仿宋"/>
          <w:color w:val="000000"/>
          <w:sz w:val="32"/>
          <w:szCs w:val="32"/>
        </w:rPr>
      </w:pPr>
    </w:p>
    <w:p w14:paraId="595FA4CB" w14:textId="77777777" w:rsidR="008B2AB5" w:rsidRDefault="008B2AB5">
      <w:pPr>
        <w:adjustRightInd w:val="0"/>
        <w:snapToGrid w:val="0"/>
        <w:spacing w:line="580" w:lineRule="exact"/>
        <w:rPr>
          <w:rFonts w:ascii="华文仿宋" w:eastAsia="华文仿宋" w:hAnsi="华文仿宋"/>
          <w:color w:val="000000"/>
          <w:sz w:val="32"/>
          <w:szCs w:val="32"/>
        </w:rPr>
      </w:pPr>
    </w:p>
    <w:p w14:paraId="4541EA85" w14:textId="77777777" w:rsidR="008B2AB5" w:rsidRDefault="00000000">
      <w:r>
        <w:rPr>
          <w:noProof/>
        </w:rPr>
        <w:lastRenderedPageBreak/>
        <w:drawing>
          <wp:inline distT="0" distB="0" distL="114300" distR="114300" wp14:anchorId="65357C3C" wp14:editId="4FEBEB94">
            <wp:extent cx="8236585" cy="5583555"/>
            <wp:effectExtent l="0" t="0" r="12065" b="1714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25"/>
                    <a:stretch>
                      <a:fillRect/>
                    </a:stretch>
                  </pic:blipFill>
                  <pic:spPr>
                    <a:xfrm>
                      <a:off x="0" y="0"/>
                      <a:ext cx="8236585" cy="5583555"/>
                    </a:xfrm>
                    <a:prstGeom prst="rect">
                      <a:avLst/>
                    </a:prstGeom>
                    <a:noFill/>
                    <a:ln>
                      <a:noFill/>
                    </a:ln>
                  </pic:spPr>
                </pic:pic>
              </a:graphicData>
            </a:graphic>
          </wp:inline>
        </w:drawing>
      </w:r>
    </w:p>
    <w:p w14:paraId="0CCEC3F1" w14:textId="77777777" w:rsidR="008B2AB5" w:rsidRDefault="00000000">
      <w:r>
        <w:rPr>
          <w:noProof/>
        </w:rPr>
        <w:lastRenderedPageBreak/>
        <w:drawing>
          <wp:inline distT="0" distB="0" distL="114300" distR="114300" wp14:anchorId="28B9682E" wp14:editId="6BDE7743">
            <wp:extent cx="8236585" cy="5230495"/>
            <wp:effectExtent l="0" t="0" r="12065" b="825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stretch>
                      <a:fillRect/>
                    </a:stretch>
                  </pic:blipFill>
                  <pic:spPr>
                    <a:xfrm>
                      <a:off x="0" y="0"/>
                      <a:ext cx="8236585" cy="5230495"/>
                    </a:xfrm>
                    <a:prstGeom prst="rect">
                      <a:avLst/>
                    </a:prstGeom>
                    <a:noFill/>
                    <a:ln>
                      <a:noFill/>
                    </a:ln>
                  </pic:spPr>
                </pic:pic>
              </a:graphicData>
            </a:graphic>
          </wp:inline>
        </w:drawing>
      </w:r>
    </w:p>
    <w:p w14:paraId="733F9CEF" w14:textId="77777777" w:rsidR="008B2AB5" w:rsidRDefault="008B2AB5"/>
    <w:p w14:paraId="6A74795A" w14:textId="77777777" w:rsidR="008B2AB5" w:rsidRDefault="00000000">
      <w:r>
        <w:rPr>
          <w:noProof/>
        </w:rPr>
        <w:lastRenderedPageBreak/>
        <w:drawing>
          <wp:inline distT="0" distB="0" distL="114300" distR="114300" wp14:anchorId="50923B47" wp14:editId="14F8E90A">
            <wp:extent cx="8236585" cy="3164205"/>
            <wp:effectExtent l="0" t="0" r="12065" b="171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27"/>
                    <a:stretch>
                      <a:fillRect/>
                    </a:stretch>
                  </pic:blipFill>
                  <pic:spPr>
                    <a:xfrm>
                      <a:off x="0" y="0"/>
                      <a:ext cx="8236585" cy="3164205"/>
                    </a:xfrm>
                    <a:prstGeom prst="rect">
                      <a:avLst/>
                    </a:prstGeom>
                    <a:noFill/>
                    <a:ln>
                      <a:noFill/>
                    </a:ln>
                  </pic:spPr>
                </pic:pic>
              </a:graphicData>
            </a:graphic>
          </wp:inline>
        </w:drawing>
      </w:r>
    </w:p>
    <w:p w14:paraId="11606DB4" w14:textId="77777777" w:rsidR="008B2AB5" w:rsidRDefault="008B2AB5"/>
    <w:p w14:paraId="3B5D5D78" w14:textId="77777777" w:rsidR="008B2AB5" w:rsidRDefault="00000000">
      <w:r>
        <w:rPr>
          <w:noProof/>
        </w:rPr>
        <w:lastRenderedPageBreak/>
        <w:drawing>
          <wp:inline distT="0" distB="0" distL="114300" distR="114300" wp14:anchorId="2C10DABC" wp14:editId="1DA41752">
            <wp:extent cx="8236585" cy="4734560"/>
            <wp:effectExtent l="0" t="0" r="12065" b="889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28"/>
                    <a:stretch>
                      <a:fillRect/>
                    </a:stretch>
                  </pic:blipFill>
                  <pic:spPr>
                    <a:xfrm>
                      <a:off x="0" y="0"/>
                      <a:ext cx="8236585" cy="4734560"/>
                    </a:xfrm>
                    <a:prstGeom prst="rect">
                      <a:avLst/>
                    </a:prstGeom>
                    <a:noFill/>
                    <a:ln>
                      <a:noFill/>
                    </a:ln>
                  </pic:spPr>
                </pic:pic>
              </a:graphicData>
            </a:graphic>
          </wp:inline>
        </w:drawing>
      </w:r>
    </w:p>
    <w:p w14:paraId="07D79E96" w14:textId="77777777" w:rsidR="008B2AB5" w:rsidRDefault="00000000">
      <w:r>
        <w:rPr>
          <w:noProof/>
        </w:rPr>
        <w:lastRenderedPageBreak/>
        <w:drawing>
          <wp:inline distT="0" distB="0" distL="114300" distR="114300" wp14:anchorId="3B1F6108" wp14:editId="3DDA4B3F">
            <wp:extent cx="8236585" cy="5208270"/>
            <wp:effectExtent l="0" t="0" r="12065" b="1143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29"/>
                    <a:stretch>
                      <a:fillRect/>
                    </a:stretch>
                  </pic:blipFill>
                  <pic:spPr>
                    <a:xfrm>
                      <a:off x="0" y="0"/>
                      <a:ext cx="8236585" cy="5208270"/>
                    </a:xfrm>
                    <a:prstGeom prst="rect">
                      <a:avLst/>
                    </a:prstGeom>
                    <a:noFill/>
                    <a:ln>
                      <a:noFill/>
                    </a:ln>
                  </pic:spPr>
                </pic:pic>
              </a:graphicData>
            </a:graphic>
          </wp:inline>
        </w:drawing>
      </w:r>
    </w:p>
    <w:p w14:paraId="75EB99BC" w14:textId="77777777" w:rsidR="008B2AB5" w:rsidRDefault="00000000">
      <w:r>
        <w:rPr>
          <w:noProof/>
        </w:rPr>
        <w:lastRenderedPageBreak/>
        <w:drawing>
          <wp:inline distT="0" distB="0" distL="114300" distR="114300" wp14:anchorId="7A857378" wp14:editId="6CABBCA6">
            <wp:extent cx="8236585" cy="5034915"/>
            <wp:effectExtent l="0" t="0" r="12065" b="13335"/>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30"/>
                    <a:stretch>
                      <a:fillRect/>
                    </a:stretch>
                  </pic:blipFill>
                  <pic:spPr>
                    <a:xfrm>
                      <a:off x="0" y="0"/>
                      <a:ext cx="8236585" cy="5034915"/>
                    </a:xfrm>
                    <a:prstGeom prst="rect">
                      <a:avLst/>
                    </a:prstGeom>
                    <a:noFill/>
                    <a:ln>
                      <a:noFill/>
                    </a:ln>
                  </pic:spPr>
                </pic:pic>
              </a:graphicData>
            </a:graphic>
          </wp:inline>
        </w:drawing>
      </w:r>
    </w:p>
    <w:p w14:paraId="6A75B8CE" w14:textId="77777777" w:rsidR="008B2AB5" w:rsidRDefault="00000000">
      <w:r>
        <w:rPr>
          <w:noProof/>
        </w:rPr>
        <w:lastRenderedPageBreak/>
        <w:drawing>
          <wp:inline distT="0" distB="0" distL="114300" distR="114300" wp14:anchorId="13712877" wp14:editId="772A0FF4">
            <wp:extent cx="8236585" cy="3667125"/>
            <wp:effectExtent l="0" t="0" r="12065" b="9525"/>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31"/>
                    <a:stretch>
                      <a:fillRect/>
                    </a:stretch>
                  </pic:blipFill>
                  <pic:spPr>
                    <a:xfrm>
                      <a:off x="0" y="0"/>
                      <a:ext cx="8236585" cy="3667125"/>
                    </a:xfrm>
                    <a:prstGeom prst="rect">
                      <a:avLst/>
                    </a:prstGeom>
                    <a:noFill/>
                    <a:ln>
                      <a:noFill/>
                    </a:ln>
                  </pic:spPr>
                </pic:pic>
              </a:graphicData>
            </a:graphic>
          </wp:inline>
        </w:drawing>
      </w:r>
    </w:p>
    <w:p w14:paraId="413FAC40" w14:textId="77777777" w:rsidR="008B2AB5" w:rsidRDefault="008B2AB5"/>
    <w:p w14:paraId="42BFDEEE" w14:textId="77777777" w:rsidR="008B2AB5" w:rsidRDefault="00000000">
      <w:r>
        <w:rPr>
          <w:rFonts w:hint="eastAsia"/>
        </w:rPr>
        <w:br w:type="page"/>
      </w:r>
    </w:p>
    <w:p w14:paraId="55D81578" w14:textId="77777777" w:rsidR="008B2AB5" w:rsidRDefault="00000000">
      <w:r>
        <w:rPr>
          <w:noProof/>
        </w:rPr>
        <w:lastRenderedPageBreak/>
        <w:drawing>
          <wp:inline distT="0" distB="0" distL="114300" distR="114300" wp14:anchorId="23B302B9" wp14:editId="257C2915">
            <wp:extent cx="8234045" cy="5436235"/>
            <wp:effectExtent l="0" t="0" r="14605" b="12065"/>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32"/>
                    <a:stretch>
                      <a:fillRect/>
                    </a:stretch>
                  </pic:blipFill>
                  <pic:spPr>
                    <a:xfrm>
                      <a:off x="0" y="0"/>
                      <a:ext cx="8234045" cy="5436235"/>
                    </a:xfrm>
                    <a:prstGeom prst="rect">
                      <a:avLst/>
                    </a:prstGeom>
                    <a:noFill/>
                    <a:ln>
                      <a:noFill/>
                    </a:ln>
                  </pic:spPr>
                </pic:pic>
              </a:graphicData>
            </a:graphic>
          </wp:inline>
        </w:drawing>
      </w:r>
      <w:r>
        <w:rPr>
          <w:noProof/>
        </w:rPr>
        <w:lastRenderedPageBreak/>
        <w:drawing>
          <wp:inline distT="0" distB="0" distL="114300" distR="114300" wp14:anchorId="2740D51C" wp14:editId="7D3C5BC6">
            <wp:extent cx="8234045" cy="6284595"/>
            <wp:effectExtent l="0" t="0" r="14605" b="1905"/>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33"/>
                    <a:stretch>
                      <a:fillRect/>
                    </a:stretch>
                  </pic:blipFill>
                  <pic:spPr>
                    <a:xfrm>
                      <a:off x="0" y="0"/>
                      <a:ext cx="8234045" cy="6284595"/>
                    </a:xfrm>
                    <a:prstGeom prst="rect">
                      <a:avLst/>
                    </a:prstGeom>
                    <a:noFill/>
                    <a:ln>
                      <a:noFill/>
                    </a:ln>
                  </pic:spPr>
                </pic:pic>
              </a:graphicData>
            </a:graphic>
          </wp:inline>
        </w:drawing>
      </w:r>
    </w:p>
    <w:p w14:paraId="5DBC8198" w14:textId="77777777" w:rsidR="008B2AB5" w:rsidRDefault="00000000">
      <w:r>
        <w:rPr>
          <w:noProof/>
        </w:rPr>
        <w:lastRenderedPageBreak/>
        <w:drawing>
          <wp:inline distT="0" distB="0" distL="114300" distR="114300" wp14:anchorId="0F99BB83" wp14:editId="17BB3861">
            <wp:extent cx="8234045" cy="4469765"/>
            <wp:effectExtent l="0" t="0" r="14605" b="6985"/>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34"/>
                    <a:stretch>
                      <a:fillRect/>
                    </a:stretch>
                  </pic:blipFill>
                  <pic:spPr>
                    <a:xfrm>
                      <a:off x="0" y="0"/>
                      <a:ext cx="8234045" cy="4469765"/>
                    </a:xfrm>
                    <a:prstGeom prst="rect">
                      <a:avLst/>
                    </a:prstGeom>
                    <a:noFill/>
                    <a:ln>
                      <a:noFill/>
                    </a:ln>
                  </pic:spPr>
                </pic:pic>
              </a:graphicData>
            </a:graphic>
          </wp:inline>
        </w:drawing>
      </w:r>
    </w:p>
    <w:sectPr w:rsidR="008B2AB5">
      <w:pgSz w:w="16838" w:h="11906" w:orient="landscape"/>
      <w:pgMar w:top="1531" w:right="2098" w:bottom="1531" w:left="1758" w:header="851" w:footer="1191" w:gutter="0"/>
      <w:cols w:space="0"/>
      <w:docGrid w:type="linesAndChars" w:linePitch="315"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FBB7" w14:textId="77777777" w:rsidR="00DE3EEF" w:rsidRDefault="00DE3EEF">
      <w:r>
        <w:separator/>
      </w:r>
    </w:p>
  </w:endnote>
  <w:endnote w:type="continuationSeparator" w:id="0">
    <w:p w14:paraId="1EC06EB7" w14:textId="77777777" w:rsidR="00DE3EEF" w:rsidRDefault="00D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7417" w14:textId="77777777" w:rsidR="00DE3EEF" w:rsidRDefault="00DE3EEF">
      <w:r>
        <w:separator/>
      </w:r>
    </w:p>
  </w:footnote>
  <w:footnote w:type="continuationSeparator" w:id="0">
    <w:p w14:paraId="13A63F02" w14:textId="77777777" w:rsidR="00DE3EEF" w:rsidRDefault="00DE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3662" w14:textId="77777777" w:rsidR="008B2AB5" w:rsidRDefault="008B2AB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27FF3"/>
    <w:multiLevelType w:val="singleLevel"/>
    <w:tmpl w:val="95227FF3"/>
    <w:lvl w:ilvl="0">
      <w:start w:val="1"/>
      <w:numFmt w:val="chineseCounting"/>
      <w:suff w:val="nothing"/>
      <w:lvlText w:val="%1、"/>
      <w:lvlJc w:val="left"/>
      <w:rPr>
        <w:rFonts w:hint="eastAsia"/>
      </w:rPr>
    </w:lvl>
  </w:abstractNum>
  <w:abstractNum w:abstractNumId="1" w15:restartNumberingAfterBreak="0">
    <w:nsid w:val="5A4F2DAA"/>
    <w:multiLevelType w:val="singleLevel"/>
    <w:tmpl w:val="5A4F2DAA"/>
    <w:lvl w:ilvl="0">
      <w:start w:val="1"/>
      <w:numFmt w:val="chineseCounting"/>
      <w:suff w:val="nothing"/>
      <w:lvlText w:val="（%1）"/>
      <w:lvlJc w:val="left"/>
    </w:lvl>
  </w:abstractNum>
  <w:num w:numId="1" w16cid:durableId="442964351">
    <w:abstractNumId w:val="0"/>
  </w:num>
  <w:num w:numId="2" w16cid:durableId="179124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1"/>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JiMDA0ZDAyMjM2ZTEzZWE4NmFhY2NiMGY3MmM4YjIifQ=="/>
  </w:docVars>
  <w:rsids>
    <w:rsidRoot w:val="00172A27"/>
    <w:rsid w:val="000D5C21"/>
    <w:rsid w:val="00172A27"/>
    <w:rsid w:val="002516E7"/>
    <w:rsid w:val="0027478E"/>
    <w:rsid w:val="00304522"/>
    <w:rsid w:val="00324F50"/>
    <w:rsid w:val="00472274"/>
    <w:rsid w:val="004C7ECA"/>
    <w:rsid w:val="004E6CE6"/>
    <w:rsid w:val="005C76AA"/>
    <w:rsid w:val="006C76A5"/>
    <w:rsid w:val="006E23F3"/>
    <w:rsid w:val="007A1DC4"/>
    <w:rsid w:val="007B12CF"/>
    <w:rsid w:val="008B2AB5"/>
    <w:rsid w:val="00A0549A"/>
    <w:rsid w:val="00A80B99"/>
    <w:rsid w:val="00BE121E"/>
    <w:rsid w:val="00C41839"/>
    <w:rsid w:val="00CE16DA"/>
    <w:rsid w:val="00DE3EEF"/>
    <w:rsid w:val="00E40D05"/>
    <w:rsid w:val="00E516F2"/>
    <w:rsid w:val="00F11D48"/>
    <w:rsid w:val="00F743D4"/>
    <w:rsid w:val="00F93341"/>
    <w:rsid w:val="00FB4104"/>
    <w:rsid w:val="08966097"/>
    <w:rsid w:val="0900443F"/>
    <w:rsid w:val="09042EA3"/>
    <w:rsid w:val="0CC8798E"/>
    <w:rsid w:val="0F2D27CA"/>
    <w:rsid w:val="192F0A13"/>
    <w:rsid w:val="19D96F98"/>
    <w:rsid w:val="1E7C4264"/>
    <w:rsid w:val="27FC629F"/>
    <w:rsid w:val="320E141A"/>
    <w:rsid w:val="332C5F9A"/>
    <w:rsid w:val="35351DEF"/>
    <w:rsid w:val="357A0424"/>
    <w:rsid w:val="365A4B6C"/>
    <w:rsid w:val="36D83430"/>
    <w:rsid w:val="370F4FB1"/>
    <w:rsid w:val="38E656CB"/>
    <w:rsid w:val="3DA95CC9"/>
    <w:rsid w:val="40721241"/>
    <w:rsid w:val="408D22C9"/>
    <w:rsid w:val="4167019E"/>
    <w:rsid w:val="41DF130B"/>
    <w:rsid w:val="43376260"/>
    <w:rsid w:val="456C7CAC"/>
    <w:rsid w:val="45875CAC"/>
    <w:rsid w:val="488E53A3"/>
    <w:rsid w:val="4A8A1BC9"/>
    <w:rsid w:val="4B74210B"/>
    <w:rsid w:val="4E075774"/>
    <w:rsid w:val="5432502A"/>
    <w:rsid w:val="55F91164"/>
    <w:rsid w:val="56390437"/>
    <w:rsid w:val="57CD4598"/>
    <w:rsid w:val="59372FA4"/>
    <w:rsid w:val="5FE118C3"/>
    <w:rsid w:val="63B14314"/>
    <w:rsid w:val="68BB62B9"/>
    <w:rsid w:val="6C3E1A2D"/>
    <w:rsid w:val="6C79232A"/>
    <w:rsid w:val="6D175670"/>
    <w:rsid w:val="6DCA1777"/>
    <w:rsid w:val="6FF14C49"/>
    <w:rsid w:val="72D743B0"/>
    <w:rsid w:val="73A715A0"/>
    <w:rsid w:val="76D14C78"/>
    <w:rsid w:val="775B1129"/>
    <w:rsid w:val="784F75A5"/>
    <w:rsid w:val="79925592"/>
    <w:rsid w:val="7A6F0B5F"/>
    <w:rsid w:val="7CB91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FDB08C"/>
  <w15:docId w15:val="{2509C187-485D-4CA6-A6EC-FC6E1C02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package" Target="embeddings/Microsoft_Excel_Worksheet2.xlsx"/><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34</Pages>
  <Words>638</Words>
  <Characters>3637</Characters>
  <Application>Microsoft Office Word</Application>
  <DocSecurity>0</DocSecurity>
  <Lines>30</Lines>
  <Paragraphs>8</Paragraphs>
  <ScaleCrop>false</ScaleCrop>
  <Company>微软中国</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焦作市财政局</dc:title>
  <dc:creator>Administrator</dc:creator>
  <cp:lastModifiedBy>童 新安</cp:lastModifiedBy>
  <cp:revision>5</cp:revision>
  <cp:lastPrinted>2021-03-11T01:13:00Z</cp:lastPrinted>
  <dcterms:created xsi:type="dcterms:W3CDTF">2020-03-13T03:29:00Z</dcterms:created>
  <dcterms:modified xsi:type="dcterms:W3CDTF">2022-09-03T12:55:00Z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B805E6161B7E4B11A638CEBD79D3104E</vt:lpwstr>
  </property>
</Properties>
</file>