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仿宋_GB2312" w:hAnsi="仿宋_GB2312" w:eastAsia="仿宋_GB2312" w:cs="仿宋_GB2312"/>
          <w:color w:val="000000"/>
          <w:sz w:val="32"/>
          <w:szCs w:val="32"/>
        </w:rPr>
      </w:pPr>
      <w:r>
        <w:rPr>
          <w:rFonts w:hint="eastAsia" w:ascii="黑体" w:hAnsi="黑体" w:eastAsia="黑体"/>
          <w:color w:val="000000"/>
          <w:sz w:val="32"/>
          <w:szCs w:val="32"/>
        </w:rPr>
        <w:t>附件1</w:t>
      </w:r>
      <w:r>
        <w:rPr>
          <w:rFonts w:hint="eastAsia" w:ascii="仿宋_GB2312" w:hAnsi="仿宋_GB2312" w:eastAsia="仿宋_GB2312" w:cs="仿宋_GB2312"/>
          <w:color w:val="000000"/>
          <w:sz w:val="32"/>
          <w:szCs w:val="32"/>
        </w:rPr>
        <w:t>：</w:t>
      </w: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jc w:val="center"/>
        <w:rPr>
          <w:rFonts w:ascii="黑体" w:hAnsi="黑体" w:eastAsia="黑体"/>
          <w:color w:val="000000"/>
          <w:sz w:val="52"/>
          <w:szCs w:val="52"/>
        </w:rPr>
      </w:pPr>
      <w:r>
        <w:rPr>
          <w:rFonts w:hint="eastAsia" w:ascii="黑体" w:hAnsi="黑体" w:eastAsia="黑体"/>
          <w:color w:val="000000"/>
          <w:sz w:val="52"/>
          <w:szCs w:val="52"/>
        </w:rPr>
        <w:t>洛龙区市场监督管理局</w:t>
      </w:r>
    </w:p>
    <w:p>
      <w:pPr>
        <w:jc w:val="center"/>
        <w:rPr>
          <w:rFonts w:ascii="黑体" w:hAnsi="黑体" w:eastAsia="黑体"/>
          <w:color w:val="000000"/>
          <w:sz w:val="52"/>
          <w:szCs w:val="52"/>
        </w:rPr>
      </w:pPr>
      <w:r>
        <w:rPr>
          <w:rFonts w:hint="eastAsia" w:ascii="黑体" w:hAnsi="黑体" w:eastAsia="黑体"/>
          <w:color w:val="000000"/>
          <w:sz w:val="52"/>
          <w:szCs w:val="52"/>
        </w:rPr>
        <w:t>2020年度部门预算</w:t>
      </w:r>
    </w:p>
    <w:p>
      <w:pPr>
        <w:jc w:val="center"/>
        <w:rPr>
          <w:rFonts w:ascii="黑体" w:hAnsi="黑体" w:eastAsia="黑体"/>
          <w:color w:val="000000"/>
          <w:sz w:val="52"/>
          <w:szCs w:val="52"/>
        </w:rPr>
      </w:pPr>
    </w:p>
    <w:p>
      <w:pPr>
        <w:jc w:val="center"/>
        <w:rPr>
          <w:rFonts w:ascii="黑体" w:hAnsi="黑体" w:eastAsia="黑体"/>
          <w:color w:val="000000"/>
          <w:sz w:val="52"/>
          <w:szCs w:val="52"/>
        </w:rPr>
      </w:pPr>
    </w:p>
    <w:p>
      <w:pPr>
        <w:jc w:val="center"/>
        <w:rPr>
          <w:rFonts w:ascii="黑体" w:hAnsi="黑体" w:eastAsia="黑体"/>
          <w:color w:val="000000"/>
          <w:sz w:val="52"/>
          <w:szCs w:val="52"/>
        </w:rPr>
      </w:pPr>
    </w:p>
    <w:p>
      <w:pPr>
        <w:jc w:val="center"/>
        <w:rPr>
          <w:rFonts w:ascii="黑体" w:hAnsi="黑体" w:eastAsia="黑体"/>
          <w:color w:val="000000"/>
          <w:sz w:val="52"/>
          <w:szCs w:val="52"/>
        </w:rPr>
      </w:pPr>
    </w:p>
    <w:p>
      <w:pPr>
        <w:jc w:val="center"/>
        <w:rPr>
          <w:rFonts w:ascii="黑体" w:hAnsi="黑体" w:eastAsia="黑体"/>
          <w:color w:val="000000"/>
          <w:sz w:val="52"/>
          <w:szCs w:val="52"/>
        </w:rPr>
      </w:pPr>
    </w:p>
    <w:p>
      <w:pPr>
        <w:adjustRightInd w:val="0"/>
        <w:snapToGrid w:val="0"/>
        <w:spacing w:line="360" w:lineRule="auto"/>
        <w:jc w:val="center"/>
        <w:rPr>
          <w:rFonts w:ascii="方正小标宋简体" w:hAnsi="方正小标宋简体" w:eastAsia="方正小标宋简体" w:cs="方正小标宋简体"/>
          <w:color w:val="000000"/>
          <w:sz w:val="44"/>
          <w:szCs w:val="44"/>
        </w:rPr>
      </w:pPr>
    </w:p>
    <w:p>
      <w:pPr>
        <w:adjustRightInd w:val="0"/>
        <w:snapToGrid w:val="0"/>
        <w:spacing w:line="360" w:lineRule="auto"/>
        <w:jc w:val="center"/>
        <w:rPr>
          <w:rFonts w:ascii="黑体" w:hAnsi="方正小标宋简体" w:eastAsia="黑体" w:cs="方正小标宋简体"/>
          <w:color w:val="000000"/>
          <w:sz w:val="44"/>
          <w:szCs w:val="44"/>
        </w:rPr>
      </w:pPr>
      <w:r>
        <w:rPr>
          <w:rFonts w:hint="eastAsia" w:ascii="黑体" w:hAnsi="方正小标宋简体" w:eastAsia="黑体" w:cs="方正小标宋简体"/>
          <w:color w:val="000000"/>
          <w:sz w:val="32"/>
          <w:szCs w:val="32"/>
        </w:rPr>
        <w:t>二○二零年二月</w:t>
      </w:r>
    </w:p>
    <w:p>
      <w:pPr>
        <w:kinsoku w:val="0"/>
        <w:overflowPunct w:val="0"/>
        <w:adjustRightInd w:val="0"/>
        <w:snapToGrid w:val="0"/>
        <w:spacing w:line="360" w:lineRule="auto"/>
        <w:ind w:left="101" w:right="3569" w:firstLine="624" w:firstLineChars="200"/>
        <w:rPr>
          <w:rFonts w:ascii="仿宋_GB2312" w:hAnsi="仿宋_GB2312" w:eastAsia="仿宋_GB2312" w:cs="仿宋_GB2312"/>
          <w:color w:val="000000"/>
          <w:sz w:val="32"/>
          <w:szCs w:val="32"/>
        </w:rPr>
      </w:pPr>
    </w:p>
    <w:p>
      <w:pPr>
        <w:kinsoku w:val="0"/>
        <w:overflowPunct w:val="0"/>
        <w:adjustRightInd w:val="0"/>
        <w:snapToGrid w:val="0"/>
        <w:spacing w:line="580" w:lineRule="exact"/>
        <w:ind w:left="-142" w:right="51" w:firstLine="30" w:firstLineChars="7"/>
        <w:jc w:val="center"/>
        <w:rPr>
          <w:rFonts w:ascii="华文仿宋" w:hAnsi="华文仿宋" w:eastAsia="华文仿宋" w:cs="仿宋_GB2312"/>
          <w:b/>
          <w:color w:val="000000"/>
          <w:sz w:val="44"/>
          <w:szCs w:val="44"/>
        </w:rPr>
      </w:pPr>
    </w:p>
    <w:p>
      <w:pPr>
        <w:kinsoku w:val="0"/>
        <w:overflowPunct w:val="0"/>
        <w:adjustRightInd w:val="0"/>
        <w:snapToGrid w:val="0"/>
        <w:spacing w:line="580" w:lineRule="exact"/>
        <w:ind w:left="-142" w:right="51" w:firstLine="30" w:firstLineChars="7"/>
        <w:jc w:val="center"/>
        <w:rPr>
          <w:rFonts w:ascii="华文仿宋" w:hAnsi="华文仿宋" w:eastAsia="华文仿宋" w:cs="仿宋_GB2312"/>
          <w:b/>
          <w:color w:val="000000"/>
          <w:sz w:val="44"/>
          <w:szCs w:val="44"/>
        </w:rPr>
      </w:pPr>
      <w:r>
        <w:rPr>
          <w:rFonts w:hint="eastAsia" w:ascii="华文仿宋" w:hAnsi="华文仿宋" w:eastAsia="华文仿宋" w:cs="仿宋_GB2312"/>
          <w:b/>
          <w:color w:val="000000"/>
          <w:sz w:val="44"/>
          <w:szCs w:val="44"/>
        </w:rPr>
        <w:t>目录</w:t>
      </w:r>
    </w:p>
    <w:p>
      <w:pPr>
        <w:kinsoku w:val="0"/>
        <w:overflowPunct w:val="0"/>
        <w:adjustRightInd w:val="0"/>
        <w:snapToGrid w:val="0"/>
        <w:spacing w:line="360" w:lineRule="auto"/>
        <w:ind w:right="3569" w:firstLine="624" w:firstLineChars="200"/>
        <w:rPr>
          <w:rFonts w:ascii="华文仿宋" w:hAnsi="华文仿宋" w:eastAsia="华文仿宋" w:cs="仿宋_GB2312"/>
          <w:w w:val="99"/>
          <w:sz w:val="32"/>
          <w:szCs w:val="32"/>
        </w:rPr>
      </w:pPr>
      <w:r>
        <w:rPr>
          <w:rFonts w:hint="eastAsia" w:ascii="华文仿宋" w:hAnsi="华文仿宋" w:eastAsia="华文仿宋" w:cs="仿宋_GB2312"/>
          <w:b/>
          <w:bCs/>
          <w:sz w:val="32"/>
          <w:szCs w:val="32"/>
        </w:rPr>
        <w:t>第一部分 概况</w:t>
      </w:r>
    </w:p>
    <w:p>
      <w:pPr>
        <w:kinsoku w:val="0"/>
        <w:overflowPunct w:val="0"/>
        <w:adjustRightInd w:val="0"/>
        <w:snapToGrid w:val="0"/>
        <w:spacing w:line="360" w:lineRule="auto"/>
        <w:ind w:right="3569" w:firstLine="936" w:firstLineChars="300"/>
        <w:jc w:val="left"/>
        <w:rPr>
          <w:rFonts w:ascii="华文仿宋" w:hAnsi="华文仿宋" w:eastAsia="华文仿宋" w:cs="仿宋_GB2312"/>
          <w:sz w:val="32"/>
          <w:szCs w:val="32"/>
        </w:rPr>
      </w:pPr>
      <w:r>
        <w:rPr>
          <w:rFonts w:hint="eastAsia" w:ascii="华文仿宋" w:hAnsi="华文仿宋" w:eastAsia="华文仿宋" w:cs="仿宋_GB2312"/>
          <w:sz w:val="32"/>
          <w:szCs w:val="32"/>
        </w:rPr>
        <w:t>一、主要职能</w:t>
      </w:r>
    </w:p>
    <w:p>
      <w:pPr>
        <w:kinsoku w:val="0"/>
        <w:overflowPunct w:val="0"/>
        <w:adjustRightInd w:val="0"/>
        <w:snapToGrid w:val="0"/>
        <w:spacing w:line="360" w:lineRule="auto"/>
        <w:ind w:right="3569" w:firstLine="936" w:firstLineChars="300"/>
        <w:jc w:val="left"/>
        <w:rPr>
          <w:rFonts w:ascii="华文仿宋" w:hAnsi="华文仿宋" w:eastAsia="华文仿宋" w:cs="仿宋_GB2312"/>
          <w:sz w:val="32"/>
          <w:szCs w:val="32"/>
        </w:rPr>
      </w:pPr>
      <w:r>
        <w:rPr>
          <w:rFonts w:hint="eastAsia" w:ascii="华文仿宋" w:hAnsi="华文仿宋" w:eastAsia="华文仿宋" w:cs="仿宋_GB2312"/>
          <w:sz w:val="32"/>
          <w:szCs w:val="32"/>
        </w:rPr>
        <w:t>二、部门预算单位构成</w:t>
      </w:r>
    </w:p>
    <w:p>
      <w:pPr>
        <w:kinsoku w:val="0"/>
        <w:overflowPunct w:val="0"/>
        <w:adjustRightInd w:val="0"/>
        <w:snapToGrid w:val="0"/>
        <w:spacing w:line="360" w:lineRule="auto"/>
        <w:ind w:right="521" w:firstLine="624" w:firstLineChars="200"/>
        <w:rPr>
          <w:rFonts w:ascii="华文仿宋" w:hAnsi="华文仿宋" w:eastAsia="华文仿宋" w:cs="仿宋_GB2312"/>
          <w:b/>
          <w:bCs/>
          <w:sz w:val="32"/>
          <w:szCs w:val="32"/>
        </w:rPr>
      </w:pPr>
      <w:r>
        <w:rPr>
          <w:rFonts w:hint="eastAsia" w:ascii="华文仿宋" w:hAnsi="华文仿宋" w:eastAsia="华文仿宋" w:cs="仿宋_GB2312"/>
          <w:b/>
          <w:bCs/>
          <w:sz w:val="32"/>
          <w:szCs w:val="32"/>
        </w:rPr>
        <w:t>第二部分 洛龙区市场监督管理局2020年部门预算情况说明</w:t>
      </w:r>
    </w:p>
    <w:p>
      <w:pPr>
        <w:kinsoku w:val="0"/>
        <w:overflowPunct w:val="0"/>
        <w:adjustRightInd w:val="0"/>
        <w:snapToGrid w:val="0"/>
        <w:spacing w:line="360" w:lineRule="auto"/>
        <w:ind w:right="521" w:firstLine="624" w:firstLineChars="200"/>
        <w:rPr>
          <w:rFonts w:ascii="华文仿宋" w:hAnsi="华文仿宋" w:eastAsia="华文仿宋" w:cs="仿宋_GB2312"/>
          <w:b/>
          <w:bCs/>
          <w:sz w:val="32"/>
          <w:szCs w:val="32"/>
        </w:rPr>
      </w:pPr>
      <w:r>
        <w:rPr>
          <w:rFonts w:hint="eastAsia" w:ascii="华文仿宋" w:hAnsi="华文仿宋" w:eastAsia="华文仿宋" w:cs="仿宋_GB2312"/>
          <w:b/>
          <w:bCs/>
          <w:sz w:val="32"/>
          <w:szCs w:val="32"/>
        </w:rPr>
        <w:t>第三部分 名词解释</w:t>
      </w:r>
    </w:p>
    <w:p>
      <w:pPr>
        <w:kinsoku w:val="0"/>
        <w:overflowPunct w:val="0"/>
        <w:adjustRightInd w:val="0"/>
        <w:snapToGrid w:val="0"/>
        <w:spacing w:line="360" w:lineRule="auto"/>
        <w:ind w:firstLine="624"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附件： 洛龙区市场监督管理局2020年度部门预算表</w:t>
      </w:r>
    </w:p>
    <w:p>
      <w:pPr>
        <w:kinsoku w:val="0"/>
        <w:overflowPunct w:val="0"/>
        <w:adjustRightInd w:val="0"/>
        <w:snapToGrid w:val="0"/>
        <w:spacing w:line="360" w:lineRule="auto"/>
        <w:ind w:right="51" w:firstLine="936"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36"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36"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36"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36"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36"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36"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七、一般公共预算“三公”经费支出情况表</w:t>
      </w:r>
    </w:p>
    <w:p>
      <w:pPr>
        <w:kinsoku w:val="0"/>
        <w:overflowPunct w:val="0"/>
        <w:adjustRightInd w:val="0"/>
        <w:snapToGrid w:val="0"/>
        <w:spacing w:line="360" w:lineRule="auto"/>
        <w:ind w:right="51" w:firstLine="936"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36"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九、国有资本经营预算收支情况表</w:t>
      </w:r>
    </w:p>
    <w:p>
      <w:pPr>
        <w:kinsoku w:val="0"/>
        <w:overflowPunct w:val="0"/>
        <w:adjustRightInd w:val="0"/>
        <w:snapToGrid w:val="0"/>
        <w:spacing w:line="360" w:lineRule="auto"/>
        <w:ind w:right="51" w:firstLine="936"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十、机关运行经费</w:t>
      </w:r>
    </w:p>
    <w:p>
      <w:pPr>
        <w:kinsoku w:val="0"/>
        <w:overflowPunct w:val="0"/>
        <w:adjustRightInd w:val="0"/>
        <w:snapToGrid w:val="0"/>
        <w:spacing w:line="360" w:lineRule="auto"/>
        <w:ind w:right="51" w:firstLine="936"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十一、部门（单位）整体绩效目标表</w:t>
      </w:r>
    </w:p>
    <w:p>
      <w:pPr>
        <w:kinsoku w:val="0"/>
        <w:overflowPunct w:val="0"/>
        <w:adjustRightInd w:val="0"/>
        <w:snapToGrid w:val="0"/>
        <w:spacing w:line="360" w:lineRule="auto"/>
        <w:ind w:right="51" w:firstLine="936"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十二、项目（政策）绩效目标表</w:t>
      </w:r>
    </w:p>
    <w:p>
      <w:pPr>
        <w:adjustRightInd w:val="0"/>
        <w:snapToGrid w:val="0"/>
        <w:spacing w:line="580" w:lineRule="exact"/>
        <w:jc w:val="center"/>
        <w:rPr>
          <w:rFonts w:ascii="华文仿宋" w:hAnsi="华文仿宋" w:eastAsia="华文仿宋" w:cs="仿宋_GB2312"/>
          <w:b/>
          <w:bCs/>
          <w:color w:val="000000"/>
          <w:sz w:val="36"/>
          <w:szCs w:val="36"/>
        </w:rPr>
      </w:pPr>
      <w:r>
        <w:rPr>
          <w:rFonts w:hint="eastAsia" w:ascii="华文仿宋" w:hAnsi="华文仿宋" w:eastAsia="华文仿宋" w:cs="仿宋_GB2312"/>
          <w:b/>
          <w:bCs/>
          <w:color w:val="000000"/>
          <w:sz w:val="36"/>
          <w:szCs w:val="36"/>
        </w:rPr>
        <w:t>第一部分</w:t>
      </w:r>
    </w:p>
    <w:p>
      <w:pPr>
        <w:adjustRightInd w:val="0"/>
        <w:snapToGrid w:val="0"/>
        <w:spacing w:line="580" w:lineRule="exact"/>
        <w:jc w:val="center"/>
        <w:rPr>
          <w:rFonts w:ascii="华文仿宋" w:hAnsi="华文仿宋" w:eastAsia="华文仿宋" w:cs="仿宋_GB2312"/>
          <w:b/>
          <w:color w:val="000000"/>
          <w:sz w:val="36"/>
          <w:szCs w:val="36"/>
        </w:rPr>
      </w:pPr>
      <w:r>
        <w:rPr>
          <w:rFonts w:hint="eastAsia" w:ascii="华文仿宋" w:hAnsi="华文仿宋" w:eastAsia="华文仿宋" w:cs="仿宋_GB2312"/>
          <w:b/>
          <w:bCs/>
          <w:color w:val="000000"/>
          <w:sz w:val="36"/>
          <w:szCs w:val="36"/>
        </w:rPr>
        <w:t>洛龙区市场监督管理局概况</w:t>
      </w:r>
    </w:p>
    <w:p>
      <w:pPr>
        <w:adjustRightInd w:val="0"/>
        <w:snapToGrid w:val="0"/>
        <w:spacing w:line="580" w:lineRule="exact"/>
        <w:ind w:firstLine="624" w:firstLineChars="200"/>
        <w:jc w:val="center"/>
        <w:rPr>
          <w:rFonts w:ascii="华文仿宋" w:hAnsi="华文仿宋" w:eastAsia="华文仿宋" w:cs="仿宋_GB2312"/>
          <w:color w:val="000000"/>
          <w:sz w:val="32"/>
          <w:szCs w:val="32"/>
        </w:rPr>
      </w:pPr>
    </w:p>
    <w:p>
      <w:pPr>
        <w:numPr>
          <w:ilvl w:val="0"/>
          <w:numId w:val="1"/>
        </w:numPr>
        <w:adjustRightInd w:val="0"/>
        <w:snapToGrid w:val="0"/>
        <w:spacing w:line="580" w:lineRule="exact"/>
        <w:ind w:firstLine="624" w:firstLineChars="200"/>
        <w:outlineLvl w:val="0"/>
        <w:rPr>
          <w:rFonts w:ascii="华文仿宋" w:hAnsi="华文仿宋" w:eastAsia="华文仿宋" w:cs="仿宋_GB2312"/>
          <w:b/>
          <w:color w:val="000000"/>
          <w:sz w:val="32"/>
          <w:szCs w:val="32"/>
        </w:rPr>
      </w:pPr>
      <w:r>
        <w:rPr>
          <w:rFonts w:hint="eastAsia" w:ascii="华文仿宋" w:hAnsi="华文仿宋" w:eastAsia="华文仿宋" w:cs="仿宋_GB2312"/>
          <w:b/>
          <w:color w:val="000000"/>
          <w:sz w:val="32"/>
          <w:szCs w:val="32"/>
        </w:rPr>
        <w:t>主要职能</w:t>
      </w:r>
    </w:p>
    <w:p>
      <w:pPr>
        <w:numPr>
          <w:ilvl w:val="0"/>
          <w:numId w:val="2"/>
        </w:numPr>
        <w:kinsoku w:val="0"/>
        <w:overflowPunct w:val="0"/>
        <w:adjustRightInd w:val="0"/>
        <w:snapToGrid w:val="0"/>
        <w:spacing w:line="580" w:lineRule="exact"/>
        <w:ind w:right="3569" w:firstLine="624" w:firstLineChars="200"/>
        <w:jc w:val="left"/>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机构设置情况</w:t>
      </w:r>
    </w:p>
    <w:p>
      <w:pPr>
        <w:spacing w:line="360" w:lineRule="auto"/>
        <w:ind w:firstLine="624" w:firstLineChars="200"/>
        <w:rPr>
          <w:rFonts w:ascii="华文仿宋" w:hAnsi="华文仿宋" w:eastAsia="华文仿宋"/>
          <w:sz w:val="32"/>
          <w:szCs w:val="32"/>
        </w:rPr>
      </w:pPr>
      <w:r>
        <w:rPr>
          <w:rFonts w:hint="eastAsia" w:ascii="华文仿宋" w:hAnsi="华文仿宋" w:eastAsia="华文仿宋"/>
          <w:sz w:val="32"/>
          <w:szCs w:val="32"/>
        </w:rPr>
        <w:t>洛龙区市场监督管理局内设办公室等</w:t>
      </w:r>
      <w:r>
        <w:rPr>
          <w:rFonts w:hint="eastAsia" w:ascii="华文仿宋" w:hAnsi="华文仿宋" w:eastAsia="华文仿宋"/>
          <w:sz w:val="32"/>
          <w:szCs w:val="32"/>
          <w:lang w:val="en-US" w:eastAsia="zh-CN"/>
        </w:rPr>
        <w:t>13</w:t>
      </w:r>
      <w:r>
        <w:rPr>
          <w:rFonts w:hint="eastAsia" w:ascii="华文仿宋" w:hAnsi="华文仿宋" w:eastAsia="华文仿宋"/>
          <w:sz w:val="32"/>
          <w:szCs w:val="32"/>
        </w:rPr>
        <w:t>个职能科室</w:t>
      </w:r>
      <w:r>
        <w:rPr>
          <w:rFonts w:hint="eastAsia" w:ascii="华文仿宋" w:hAnsi="华文仿宋" w:eastAsia="华文仿宋"/>
          <w:sz w:val="32"/>
          <w:szCs w:val="32"/>
          <w:lang w:eastAsia="zh-CN"/>
        </w:rPr>
        <w:t>（办公室、政策法规股、行政审批股、信用监督管理股、市场规范监督管理股、</w:t>
      </w:r>
      <w:r>
        <w:rPr>
          <w:rFonts w:hint="eastAsia" w:ascii="华文仿宋" w:hAnsi="华文仿宋" w:eastAsia="华文仿宋"/>
          <w:sz w:val="32"/>
          <w:szCs w:val="32"/>
          <w:lang w:val="en-US" w:eastAsia="zh-CN"/>
        </w:rPr>
        <w:t>12315投诉中心、产（商）品质量监督管理股、食品生产监督管理股、食品流通监督管理股、餐饮服务监督管理股、药品医疗器械化妆品监督管理股、特种设备监督管理股、标准计量认证认可监督管理股</w:t>
      </w:r>
      <w:r>
        <w:rPr>
          <w:rFonts w:hint="eastAsia" w:ascii="华文仿宋" w:hAnsi="华文仿宋" w:eastAsia="华文仿宋"/>
          <w:sz w:val="32"/>
          <w:szCs w:val="32"/>
          <w:lang w:eastAsia="zh-CN"/>
        </w:rPr>
        <w:t>）</w:t>
      </w:r>
      <w:r>
        <w:rPr>
          <w:rFonts w:hint="eastAsia" w:ascii="华文仿宋" w:hAnsi="华文仿宋" w:eastAsia="华文仿宋"/>
          <w:sz w:val="32"/>
          <w:szCs w:val="32"/>
        </w:rPr>
        <w:t>，下设1</w:t>
      </w:r>
      <w:r>
        <w:rPr>
          <w:rFonts w:hint="eastAsia" w:ascii="华文仿宋" w:hAnsi="华文仿宋" w:eastAsia="华文仿宋"/>
          <w:sz w:val="32"/>
          <w:szCs w:val="32"/>
          <w:lang w:val="en-US" w:eastAsia="zh-CN"/>
        </w:rPr>
        <w:t>6</w:t>
      </w:r>
      <w:r>
        <w:rPr>
          <w:rFonts w:hint="eastAsia" w:ascii="华文仿宋" w:hAnsi="华文仿宋" w:eastAsia="华文仿宋"/>
          <w:sz w:val="32"/>
          <w:szCs w:val="32"/>
        </w:rPr>
        <w:t>个监管所</w:t>
      </w:r>
      <w:r>
        <w:rPr>
          <w:rFonts w:hint="eastAsia" w:ascii="华文仿宋" w:hAnsi="华文仿宋" w:eastAsia="华文仿宋"/>
          <w:sz w:val="32"/>
          <w:szCs w:val="32"/>
          <w:lang w:eastAsia="zh-CN"/>
        </w:rPr>
        <w:t>（关林所、安乐所、李楼所、广利街所、定鼎门所、白马寺所、古城所、学府街所、龙门所、龙门高铁站所、洛龙高新区所、商贸城所、翠云路所、科技园所、太康东路所、开元路所）</w:t>
      </w:r>
      <w:r>
        <w:rPr>
          <w:rFonts w:hint="eastAsia" w:ascii="华文仿宋" w:hAnsi="华文仿宋" w:eastAsia="华文仿宋"/>
          <w:sz w:val="32"/>
          <w:szCs w:val="32"/>
        </w:rPr>
        <w:t>，1个行政执法大队。</w:t>
      </w:r>
    </w:p>
    <w:p>
      <w:pPr>
        <w:numPr>
          <w:ilvl w:val="0"/>
          <w:numId w:val="2"/>
        </w:numPr>
        <w:kinsoku w:val="0"/>
        <w:overflowPunct w:val="0"/>
        <w:adjustRightInd w:val="0"/>
        <w:snapToGrid w:val="0"/>
        <w:spacing w:line="360" w:lineRule="auto"/>
        <w:ind w:right="3569" w:firstLine="624" w:firstLineChars="200"/>
        <w:jc w:val="left"/>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部门职责</w:t>
      </w:r>
    </w:p>
    <w:p>
      <w:pPr>
        <w:kinsoku w:val="0"/>
        <w:overflowPunct w:val="0"/>
        <w:adjustRightInd w:val="0"/>
        <w:snapToGrid w:val="0"/>
        <w:spacing w:line="360" w:lineRule="auto"/>
        <w:ind w:firstLine="624" w:firstLineChars="200"/>
        <w:jc w:val="left"/>
        <w:outlineLvl w:val="0"/>
        <w:rPr>
          <w:rFonts w:ascii="华文仿宋" w:hAnsi="华文仿宋" w:eastAsia="华文仿宋" w:cs="仿宋"/>
          <w:color w:val="555555"/>
          <w:sz w:val="32"/>
          <w:szCs w:val="32"/>
        </w:rPr>
      </w:pPr>
      <w:r>
        <w:rPr>
          <w:rFonts w:hint="eastAsia" w:ascii="华文仿宋" w:hAnsi="华文仿宋" w:eastAsia="华文仿宋" w:cs="仿宋"/>
          <w:color w:val="555555"/>
          <w:sz w:val="32"/>
          <w:szCs w:val="32"/>
        </w:rPr>
        <w:t>区市场监督管理局贯彻落实党中央关于市场监督管理工作的方针政策和决策部署以及省委、市委、区委工作要求，在履行职责过程中坚持和加强党对市场监督管理工作的集中统一领导。负责全区市场综合监督管理；负责全区市场监督管理涉及的各类行政许可和行政审批；加强信用监管，推动市场主体信用体系建设；负责组织开展全区市场监管综合执法工作；负责监督管理市场秩序；推进辖区知识产权工作开展；依法管理和指导质量工作；负责特种设备的安全监察监督工作；负责管理全区标准化工作；负责管理计量工作；负责统一管理全区检验检测工作；统一管理认证认可工作；负责全区食品安全监督管理综合协调；负责全区食品安全监督管理工作；餐饮服务监督管理工作；负责药品、医疗器械和化妆品经营和使用环节监督检查；组织开展消费维权工作，查处制售假冒伪劣等违法行为，开展消费者咨询、申诉、投诉、举报、受理与处理；负责全区的价格监督检查工作；负责区食品安全委员会办公室、燃煤散烧管控工作办公室、烟草市场综合整治办公室、打击传销规范直销工作领导小组办公室、企业信用信息归集共享工作联席会议办公室日常工作。</w:t>
      </w:r>
    </w:p>
    <w:p>
      <w:pPr>
        <w:kinsoku w:val="0"/>
        <w:overflowPunct w:val="0"/>
        <w:adjustRightInd w:val="0"/>
        <w:snapToGrid w:val="0"/>
        <w:spacing w:line="360" w:lineRule="auto"/>
        <w:ind w:firstLine="936" w:firstLineChars="300"/>
        <w:jc w:val="left"/>
        <w:outlineLvl w:val="0"/>
        <w:rPr>
          <w:rFonts w:ascii="华文仿宋" w:hAnsi="华文仿宋" w:eastAsia="华文仿宋" w:cs="仿宋"/>
          <w:b/>
          <w:bCs/>
          <w:color w:val="000000"/>
          <w:sz w:val="32"/>
          <w:szCs w:val="32"/>
        </w:rPr>
      </w:pPr>
      <w:r>
        <w:rPr>
          <w:rFonts w:hint="eastAsia" w:ascii="华文仿宋" w:hAnsi="华文仿宋" w:eastAsia="华文仿宋" w:cs="仿宋_GB2312"/>
          <w:color w:val="000000"/>
          <w:sz w:val="32"/>
          <w:szCs w:val="32"/>
        </w:rPr>
        <w:t>二、</w:t>
      </w:r>
      <w:r>
        <w:rPr>
          <w:rFonts w:hint="eastAsia" w:ascii="华文仿宋" w:hAnsi="华文仿宋" w:eastAsia="华文仿宋" w:cs="仿宋"/>
          <w:b/>
          <w:bCs/>
          <w:color w:val="000000"/>
          <w:sz w:val="32"/>
          <w:szCs w:val="32"/>
        </w:rPr>
        <w:t>洛龙区</w:t>
      </w:r>
      <w:r>
        <w:rPr>
          <w:rFonts w:hint="eastAsia" w:ascii="华文仿宋" w:hAnsi="华文仿宋" w:eastAsia="华文仿宋" w:cs="仿宋"/>
          <w:b/>
          <w:bCs/>
          <w:sz w:val="32"/>
          <w:szCs w:val="32"/>
        </w:rPr>
        <w:t>市场监督管理</w:t>
      </w:r>
      <w:r>
        <w:rPr>
          <w:rFonts w:hint="eastAsia" w:ascii="华文仿宋" w:hAnsi="华文仿宋" w:eastAsia="华文仿宋" w:cs="仿宋"/>
          <w:b/>
          <w:bCs/>
          <w:color w:val="000000"/>
          <w:sz w:val="32"/>
          <w:szCs w:val="32"/>
        </w:rPr>
        <w:t>局预算单位构成</w:t>
      </w:r>
    </w:p>
    <w:p>
      <w:pPr>
        <w:keepNext w:val="0"/>
        <w:keepLines w:val="0"/>
        <w:widowControl/>
        <w:suppressLineNumbers w:val="0"/>
        <w:ind w:firstLine="624" w:firstLineChars="200"/>
        <w:jc w:val="left"/>
        <w:rPr>
          <w:rFonts w:hint="eastAsia" w:eastAsia="华文仿宋"/>
          <w:lang w:eastAsia="zh-CN"/>
        </w:rPr>
      </w:pPr>
      <w:r>
        <w:rPr>
          <w:rFonts w:hint="eastAsia" w:ascii="华文仿宋" w:hAnsi="华文仿宋" w:eastAsia="华文仿宋" w:cs="仿宋"/>
          <w:color w:val="555555"/>
          <w:sz w:val="32"/>
          <w:szCs w:val="32"/>
        </w:rPr>
        <w:t>洛龙区市场监督管理局预算单位构成是局机关13个机关科室及1</w:t>
      </w:r>
      <w:r>
        <w:rPr>
          <w:rFonts w:hint="eastAsia" w:ascii="华文仿宋" w:hAnsi="华文仿宋" w:eastAsia="华文仿宋" w:cs="仿宋"/>
          <w:color w:val="555555"/>
          <w:sz w:val="32"/>
          <w:szCs w:val="32"/>
          <w:lang w:val="en-US" w:eastAsia="zh-CN"/>
        </w:rPr>
        <w:t>6</w:t>
      </w:r>
      <w:r>
        <w:rPr>
          <w:rFonts w:hint="eastAsia" w:ascii="华文仿宋" w:hAnsi="华文仿宋" w:eastAsia="华文仿宋" w:cs="仿宋"/>
          <w:color w:val="555555"/>
          <w:sz w:val="32"/>
          <w:szCs w:val="32"/>
        </w:rPr>
        <w:t>个</w:t>
      </w:r>
      <w:r>
        <w:rPr>
          <w:rFonts w:hint="eastAsia" w:ascii="华文仿宋" w:hAnsi="华文仿宋" w:eastAsia="华文仿宋" w:cs="仿宋"/>
          <w:color w:val="555555"/>
          <w:sz w:val="32"/>
          <w:szCs w:val="32"/>
          <w:lang w:eastAsia="zh-CN"/>
        </w:rPr>
        <w:t>监督管理所、</w:t>
      </w:r>
      <w:r>
        <w:rPr>
          <w:rFonts w:hint="eastAsia" w:ascii="华文仿宋" w:hAnsi="华文仿宋" w:eastAsia="华文仿宋" w:cs="仿宋"/>
          <w:color w:val="555555"/>
          <w:sz w:val="32"/>
          <w:szCs w:val="32"/>
          <w:lang w:val="en-US" w:eastAsia="zh-CN"/>
        </w:rPr>
        <w:t>1个行政执法大队</w:t>
      </w:r>
      <w:r>
        <w:rPr>
          <w:rFonts w:hint="eastAsia" w:ascii="华文仿宋" w:hAnsi="华文仿宋" w:eastAsia="华文仿宋" w:cs="仿宋"/>
          <w:color w:val="555555"/>
          <w:sz w:val="32"/>
          <w:szCs w:val="32"/>
          <w:lang w:eastAsia="zh-CN"/>
        </w:rPr>
        <w:t>，</w:t>
      </w:r>
      <w:r>
        <w:rPr>
          <w:rFonts w:hint="eastAsia" w:ascii="华文仿宋" w:hAnsi="华文仿宋" w:eastAsia="华文仿宋"/>
          <w:sz w:val="32"/>
          <w:szCs w:val="32"/>
        </w:rPr>
        <w:t>共计1个归口预算管理单位</w:t>
      </w:r>
      <w:r>
        <w:rPr>
          <w:rFonts w:hint="eastAsia" w:ascii="华文仿宋" w:hAnsi="华文仿宋" w:eastAsia="华文仿宋"/>
          <w:sz w:val="32"/>
          <w:szCs w:val="32"/>
          <w:lang w:eastAsia="zh-CN"/>
        </w:rPr>
        <w:t>，</w:t>
      </w:r>
      <w:r>
        <w:rPr>
          <w:rFonts w:hint="eastAsia" w:ascii="华文仿宋" w:hAnsi="华文仿宋" w:eastAsia="华文仿宋" w:cs="仿宋"/>
          <w:color w:val="555555"/>
          <w:sz w:val="32"/>
          <w:szCs w:val="32"/>
          <w:lang w:eastAsia="zh-CN"/>
        </w:rPr>
        <w:t>暂无二级机构。</w:t>
      </w:r>
    </w:p>
    <w:p>
      <w:pPr>
        <w:spacing w:line="360" w:lineRule="auto"/>
        <w:ind w:firstLine="3074" w:firstLineChars="985"/>
        <w:rPr>
          <w:rFonts w:hint="eastAsia" w:ascii="华文仿宋" w:hAnsi="华文仿宋" w:eastAsia="华文仿宋"/>
          <w:b/>
          <w:sz w:val="32"/>
          <w:szCs w:val="32"/>
        </w:rPr>
      </w:pPr>
    </w:p>
    <w:p>
      <w:pPr>
        <w:spacing w:line="360" w:lineRule="auto"/>
        <w:ind w:firstLine="3074" w:firstLineChars="985"/>
        <w:rPr>
          <w:rFonts w:hint="eastAsia" w:ascii="华文仿宋" w:hAnsi="华文仿宋" w:eastAsia="华文仿宋"/>
          <w:b/>
          <w:sz w:val="32"/>
          <w:szCs w:val="32"/>
        </w:rPr>
      </w:pPr>
    </w:p>
    <w:p>
      <w:pPr>
        <w:spacing w:line="360" w:lineRule="auto"/>
        <w:ind w:firstLine="3074" w:firstLineChars="985"/>
        <w:rPr>
          <w:rFonts w:hint="eastAsia" w:ascii="华文仿宋" w:hAnsi="华文仿宋" w:eastAsia="华文仿宋"/>
          <w:b/>
          <w:sz w:val="32"/>
          <w:szCs w:val="32"/>
        </w:rPr>
      </w:pPr>
    </w:p>
    <w:p>
      <w:pPr>
        <w:spacing w:line="360" w:lineRule="auto"/>
        <w:ind w:firstLine="3468" w:firstLineChars="985"/>
        <w:rPr>
          <w:rFonts w:ascii="华文仿宋" w:hAnsi="华文仿宋" w:eastAsia="华文仿宋"/>
          <w:b/>
          <w:sz w:val="36"/>
          <w:szCs w:val="36"/>
        </w:rPr>
      </w:pPr>
      <w:r>
        <w:rPr>
          <w:rFonts w:hint="eastAsia" w:ascii="华文仿宋" w:hAnsi="华文仿宋" w:eastAsia="华文仿宋"/>
          <w:b/>
          <w:sz w:val="36"/>
          <w:szCs w:val="36"/>
        </w:rPr>
        <w:t>第二部分</w:t>
      </w:r>
    </w:p>
    <w:p>
      <w:pPr>
        <w:spacing w:line="360" w:lineRule="auto"/>
        <w:ind w:firstLine="704" w:firstLineChars="200"/>
        <w:rPr>
          <w:rFonts w:ascii="华文仿宋" w:hAnsi="华文仿宋" w:eastAsia="华文仿宋"/>
          <w:b/>
          <w:sz w:val="36"/>
          <w:szCs w:val="36"/>
        </w:rPr>
      </w:pPr>
      <w:r>
        <w:rPr>
          <w:rFonts w:hint="eastAsia" w:ascii="华文仿宋" w:hAnsi="华文仿宋" w:eastAsia="华文仿宋"/>
          <w:b/>
          <w:sz w:val="36"/>
          <w:szCs w:val="36"/>
        </w:rPr>
        <w:t>洛龙区市场监督管理局2020年度部门预算情况说明</w:t>
      </w:r>
    </w:p>
    <w:p>
      <w:pPr>
        <w:adjustRightInd w:val="0"/>
        <w:snapToGrid w:val="0"/>
        <w:spacing w:line="360" w:lineRule="auto"/>
        <w:ind w:firstLine="624" w:firstLineChars="200"/>
        <w:outlineLvl w:val="0"/>
        <w:rPr>
          <w:rFonts w:ascii="华文仿宋" w:hAnsi="华文仿宋" w:eastAsia="华文仿宋"/>
          <w:color w:val="000000"/>
          <w:sz w:val="32"/>
          <w:szCs w:val="32"/>
        </w:rPr>
      </w:pPr>
    </w:p>
    <w:p>
      <w:pPr>
        <w:adjustRightInd w:val="0"/>
        <w:snapToGrid w:val="0"/>
        <w:spacing w:line="580" w:lineRule="exact"/>
        <w:ind w:firstLine="624" w:firstLineChars="200"/>
        <w:outlineLvl w:val="0"/>
        <w:rPr>
          <w:rFonts w:ascii="黑体" w:hAnsi="黑体" w:eastAsia="黑体"/>
          <w:color w:val="000000"/>
          <w:sz w:val="32"/>
          <w:szCs w:val="32"/>
        </w:rPr>
      </w:pPr>
      <w:r>
        <w:rPr>
          <w:rFonts w:hint="eastAsia" w:ascii="黑体" w:hAnsi="黑体" w:eastAsia="黑体"/>
          <w:color w:val="000000"/>
          <w:sz w:val="32"/>
          <w:szCs w:val="32"/>
        </w:rPr>
        <w:t>一、收入支出预算总体情况说明</w:t>
      </w:r>
    </w:p>
    <w:p>
      <w:pPr>
        <w:pStyle w:val="5"/>
        <w:keepNext w:val="0"/>
        <w:keepLines w:val="0"/>
        <w:widowControl w:val="0"/>
        <w:suppressLineNumbers w:val="0"/>
        <w:spacing w:before="0" w:beforeAutospacing="0" w:after="0" w:afterAutospacing="0" w:line="600" w:lineRule="exact"/>
        <w:ind w:left="540" w:right="-180" w:firstLine="624" w:firstLineChars="200"/>
        <w:jc w:val="both"/>
        <w:rPr>
          <w:rFonts w:hint="eastAsia" w:ascii="仿宋" w:hAnsi="仿宋" w:eastAsia="仿宋" w:cs="仿宋"/>
          <w:sz w:val="32"/>
          <w:szCs w:val="32"/>
        </w:rPr>
      </w:pPr>
      <w:r>
        <w:rPr>
          <w:rFonts w:hint="eastAsia" w:ascii="华文仿宋" w:hAnsi="华文仿宋" w:eastAsia="华文仿宋" w:cs="仿宋_GB2312"/>
          <w:color w:val="000000"/>
          <w:sz w:val="32"/>
          <w:szCs w:val="32"/>
        </w:rPr>
        <w:t>洛龙区市场监督管理局2020年收入4,045.36万元，支出总计4,045.36万元</w:t>
      </w:r>
      <w:r>
        <w:rPr>
          <w:rFonts w:hint="eastAsia" w:ascii="华文仿宋" w:hAnsi="华文仿宋" w:eastAsia="华文仿宋" w:cs="仿宋_GB2312"/>
          <w:color w:val="000000"/>
          <w:sz w:val="32"/>
          <w:szCs w:val="32"/>
          <w:lang w:eastAsia="zh-CN"/>
        </w:rPr>
        <w:t>（</w:t>
      </w:r>
      <w:r>
        <w:rPr>
          <w:rFonts w:hint="eastAsia" w:ascii="华文仿宋" w:hAnsi="华文仿宋" w:eastAsia="华文仿宋"/>
          <w:sz w:val="32"/>
          <w:szCs w:val="32"/>
        </w:rPr>
        <w:t>财政一般拨款4,025.36万元；上级提前告知转移支付20万元</w:t>
      </w:r>
      <w:r>
        <w:rPr>
          <w:rFonts w:hint="eastAsia" w:ascii="华文仿宋" w:hAnsi="华文仿宋" w:eastAsia="华文仿宋" w:cs="仿宋_GB2312"/>
          <w:color w:val="000000"/>
          <w:sz w:val="32"/>
          <w:szCs w:val="32"/>
          <w:lang w:eastAsia="zh-CN"/>
        </w:rPr>
        <w:t>）</w:t>
      </w:r>
      <w:r>
        <w:rPr>
          <w:rFonts w:hint="eastAsia" w:ascii="华文仿宋" w:hAnsi="华文仿宋" w:eastAsia="华文仿宋" w:cs="仿宋_GB2312"/>
          <w:color w:val="000000"/>
          <w:sz w:val="32"/>
          <w:szCs w:val="32"/>
        </w:rPr>
        <w:t>。</w:t>
      </w:r>
      <w:r>
        <w:rPr>
          <w:rFonts w:hint="eastAsia" w:ascii="华文仿宋" w:hAnsi="华文仿宋" w:eastAsia="华文仿宋" w:cs="仿宋_GB2312"/>
          <w:color w:val="000000"/>
          <w:sz w:val="32"/>
          <w:szCs w:val="32"/>
          <w:lang w:eastAsia="zh-CN"/>
        </w:rPr>
        <w:t>与</w:t>
      </w:r>
      <w:r>
        <w:rPr>
          <w:rFonts w:hint="eastAsia" w:ascii="华文仿宋" w:hAnsi="华文仿宋" w:eastAsia="华文仿宋" w:cs="仿宋_GB2312"/>
          <w:color w:val="000000"/>
          <w:sz w:val="32"/>
          <w:szCs w:val="32"/>
          <w:lang w:val="en-US" w:eastAsia="zh-CN"/>
        </w:rPr>
        <w:t>2019年预算相比增加9%，主要原因是：</w:t>
      </w:r>
      <w:r>
        <w:rPr>
          <w:rFonts w:hint="eastAsia" w:ascii="仿宋" w:hAnsi="仿宋" w:eastAsia="仿宋" w:cs="仿宋"/>
          <w:b w:val="0"/>
          <w:bCs w:val="0"/>
          <w:color w:val="333333"/>
          <w:kern w:val="0"/>
          <w:sz w:val="32"/>
          <w:szCs w:val="32"/>
          <w:lang w:val="en-US" w:eastAsia="zh-CN" w:bidi="ar"/>
        </w:rPr>
        <w:t>人员增加、工资调整，各项社保支出增加。</w:t>
      </w:r>
    </w:p>
    <w:p>
      <w:pPr>
        <w:adjustRightInd w:val="0"/>
        <w:snapToGrid w:val="0"/>
        <w:spacing w:line="580" w:lineRule="exact"/>
        <w:ind w:firstLine="624" w:firstLineChars="200"/>
        <w:outlineLvl w:val="0"/>
        <w:rPr>
          <w:rFonts w:ascii="黑体" w:hAnsi="黑体" w:eastAsia="黑体"/>
          <w:color w:val="000000"/>
          <w:sz w:val="32"/>
          <w:szCs w:val="32"/>
        </w:rPr>
      </w:pPr>
      <w:r>
        <w:rPr>
          <w:rFonts w:hint="eastAsia" w:ascii="黑体" w:hAnsi="黑体" w:eastAsia="黑体"/>
          <w:color w:val="000000"/>
          <w:sz w:val="32"/>
          <w:szCs w:val="32"/>
        </w:rPr>
        <w:t>二、收入预算总体情况说明</w:t>
      </w:r>
    </w:p>
    <w:p>
      <w:pPr>
        <w:spacing w:line="580" w:lineRule="exact"/>
        <w:ind w:firstLine="624" w:firstLineChars="200"/>
        <w:outlineLvl w:val="0"/>
        <w:rPr>
          <w:rFonts w:ascii="华文仿宋" w:hAnsi="华文仿宋" w:eastAsia="华文仿宋"/>
          <w:sz w:val="32"/>
          <w:szCs w:val="32"/>
        </w:rPr>
      </w:pPr>
      <w:r>
        <w:rPr>
          <w:rFonts w:hint="eastAsia" w:ascii="华文仿宋" w:hAnsi="华文仿宋" w:eastAsia="华文仿宋"/>
          <w:sz w:val="32"/>
          <w:szCs w:val="32"/>
        </w:rPr>
        <w:t>2020年收入预算4,045.36万元，其中:财政一般拨款4,025.36万元；上级提前告知转移支付20万元。</w:t>
      </w:r>
    </w:p>
    <w:p>
      <w:pPr>
        <w:adjustRightInd w:val="0"/>
        <w:snapToGrid w:val="0"/>
        <w:spacing w:line="580" w:lineRule="exact"/>
        <w:ind w:firstLine="624" w:firstLineChars="200"/>
        <w:outlineLvl w:val="0"/>
        <w:rPr>
          <w:rFonts w:ascii="黑体" w:hAnsi="黑体" w:eastAsia="黑体"/>
          <w:color w:val="000000"/>
          <w:sz w:val="32"/>
          <w:szCs w:val="32"/>
        </w:rPr>
      </w:pPr>
      <w:r>
        <w:rPr>
          <w:rFonts w:hint="eastAsia" w:ascii="黑体" w:hAnsi="黑体" w:eastAsia="黑体"/>
          <w:color w:val="000000"/>
          <w:sz w:val="32"/>
          <w:szCs w:val="32"/>
        </w:rPr>
        <w:t>三、支出预算总体情况说明</w:t>
      </w:r>
    </w:p>
    <w:p>
      <w:pPr>
        <w:spacing w:line="580" w:lineRule="exact"/>
        <w:ind w:firstLine="624" w:firstLineChars="200"/>
        <w:outlineLvl w:val="0"/>
        <w:rPr>
          <w:rFonts w:ascii="华文仿宋" w:hAnsi="华文仿宋" w:eastAsia="华文仿宋"/>
          <w:sz w:val="32"/>
          <w:szCs w:val="32"/>
        </w:rPr>
      </w:pPr>
      <w:r>
        <w:rPr>
          <w:rFonts w:hint="eastAsia" w:ascii="华文仿宋" w:hAnsi="华文仿宋" w:eastAsia="华文仿宋"/>
          <w:sz w:val="32"/>
          <w:szCs w:val="32"/>
        </w:rPr>
        <w:t>2020年支出预算4,045.36万元。其中：基本支出3,357.36万元，占82.99%；项目支出688万元，占17.01 %。</w:t>
      </w:r>
    </w:p>
    <w:p>
      <w:pPr>
        <w:adjustRightInd w:val="0"/>
        <w:snapToGrid w:val="0"/>
        <w:spacing w:line="580" w:lineRule="exact"/>
        <w:ind w:firstLine="624" w:firstLineChars="200"/>
        <w:outlineLvl w:val="0"/>
        <w:rPr>
          <w:rFonts w:ascii="黑体" w:hAnsi="黑体" w:eastAsia="黑体"/>
          <w:color w:val="000000"/>
          <w:sz w:val="32"/>
          <w:szCs w:val="32"/>
        </w:rPr>
      </w:pPr>
      <w:r>
        <w:rPr>
          <w:rFonts w:hint="eastAsia" w:ascii="黑体" w:hAnsi="黑体" w:eastAsia="黑体"/>
          <w:color w:val="000000"/>
          <w:sz w:val="32"/>
          <w:szCs w:val="32"/>
        </w:rPr>
        <w:t>四、财政拨款收入支出预算总体情况说明</w:t>
      </w:r>
    </w:p>
    <w:p>
      <w:pPr>
        <w:spacing w:line="580" w:lineRule="exact"/>
        <w:ind w:firstLine="624" w:firstLineChars="200"/>
        <w:outlineLvl w:val="0"/>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洛龙区市场监督管理局2020年一般公共预算收入4,045.36万元，支出总计4,045.36万元（</w:t>
      </w:r>
      <w:r>
        <w:rPr>
          <w:rFonts w:hint="eastAsia" w:ascii="华文仿宋" w:hAnsi="华文仿宋" w:eastAsia="华文仿宋"/>
          <w:sz w:val="32"/>
          <w:szCs w:val="32"/>
        </w:rPr>
        <w:t>财政一般拨款4,025.36万元；上级提前告知转移支付20万元</w:t>
      </w:r>
      <w:r>
        <w:rPr>
          <w:rFonts w:hint="eastAsia" w:ascii="华文仿宋" w:hAnsi="华文仿宋" w:eastAsia="华文仿宋"/>
          <w:sz w:val="32"/>
          <w:szCs w:val="32"/>
          <w:lang w:val="en-US" w:eastAsia="zh-CN"/>
        </w:rPr>
        <w:t>）。同比增加9%，主要原因是：人员增加、工资调整，各项社保支出增加。</w:t>
      </w:r>
    </w:p>
    <w:p>
      <w:pPr>
        <w:adjustRightInd w:val="0"/>
        <w:snapToGrid w:val="0"/>
        <w:spacing w:line="580" w:lineRule="exact"/>
        <w:ind w:firstLine="624" w:firstLineChars="200"/>
        <w:outlineLvl w:val="0"/>
        <w:rPr>
          <w:rFonts w:ascii="黑体" w:hAnsi="黑体" w:eastAsia="黑体"/>
          <w:color w:val="000000"/>
          <w:sz w:val="32"/>
          <w:szCs w:val="32"/>
        </w:rPr>
      </w:pPr>
      <w:r>
        <w:rPr>
          <w:rFonts w:hint="eastAsia" w:ascii="黑体" w:hAnsi="黑体" w:eastAsia="黑体"/>
          <w:color w:val="000000"/>
          <w:sz w:val="32"/>
          <w:szCs w:val="32"/>
        </w:rPr>
        <w:t>五、一般公共预算支出预算情况说明</w:t>
      </w:r>
    </w:p>
    <w:p>
      <w:pPr>
        <w:widowControl/>
        <w:spacing w:line="580" w:lineRule="exact"/>
        <w:ind w:firstLine="622"/>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洛龙区市场监督管理局2020年一般公共预算支出年初预算为</w:t>
      </w:r>
      <w:r>
        <w:rPr>
          <w:rFonts w:hint="eastAsia" w:ascii="华文仿宋" w:hAnsi="华文仿宋" w:eastAsia="华文仿宋"/>
          <w:sz w:val="32"/>
          <w:szCs w:val="32"/>
        </w:rPr>
        <w:t>4,025.36</w:t>
      </w:r>
      <w:r>
        <w:rPr>
          <w:rFonts w:hint="eastAsia" w:ascii="华文仿宋" w:hAnsi="华文仿宋" w:eastAsia="华文仿宋" w:cs="仿宋_GB2312"/>
          <w:color w:val="000000"/>
          <w:sz w:val="32"/>
          <w:szCs w:val="32"/>
        </w:rPr>
        <w:t>万元。主要用于以下方面：</w:t>
      </w:r>
      <w:r>
        <w:rPr>
          <w:rFonts w:hint="eastAsia" w:ascii="华文仿宋" w:hAnsi="华文仿宋" w:eastAsia="华文仿宋" w:cs="仿宋_GB2312"/>
          <w:color w:val="000000"/>
          <w:kern w:val="0"/>
          <w:sz w:val="32"/>
          <w:szCs w:val="32"/>
        </w:rPr>
        <w:t>一般公</w:t>
      </w:r>
      <w:r>
        <w:rPr>
          <w:rFonts w:hint="eastAsia" w:ascii="华文仿宋" w:hAnsi="华文仿宋" w:eastAsia="华文仿宋" w:cs="仿宋_GB2312"/>
          <w:color w:val="000000"/>
          <w:sz w:val="32"/>
          <w:szCs w:val="32"/>
        </w:rPr>
        <w:t>共服务支出3,184.91万元，占79.12%；社会保障和就</w:t>
      </w:r>
      <w:r>
        <w:rPr>
          <w:rFonts w:hint="eastAsia" w:ascii="华文仿宋" w:hAnsi="华文仿宋" w:eastAsia="华文仿宋" w:cs="仿宋_GB2312"/>
          <w:color w:val="000000"/>
          <w:kern w:val="0"/>
          <w:sz w:val="32"/>
          <w:szCs w:val="32"/>
        </w:rPr>
        <w:t>业支出502.14万元，占12.47%；医疗卫生与计划生育支出149.49万元，占3.72%；住房保障支出188.82万元，占4.69%。</w:t>
      </w:r>
    </w:p>
    <w:p>
      <w:pPr>
        <w:adjustRightInd w:val="0"/>
        <w:snapToGrid w:val="0"/>
        <w:spacing w:line="580" w:lineRule="exact"/>
        <w:ind w:firstLine="624" w:firstLineChars="200"/>
        <w:outlineLvl w:val="0"/>
        <w:rPr>
          <w:rFonts w:ascii="黑体" w:hAnsi="黑体" w:eastAsia="黑体"/>
          <w:color w:val="000000"/>
          <w:sz w:val="32"/>
          <w:szCs w:val="32"/>
        </w:rPr>
      </w:pPr>
      <w:r>
        <w:rPr>
          <w:rFonts w:hint="eastAsia" w:ascii="黑体" w:hAnsi="黑体" w:eastAsia="黑体"/>
          <w:color w:val="000000"/>
          <w:sz w:val="32"/>
          <w:szCs w:val="32"/>
        </w:rPr>
        <w:t>六、一般公共预算基本支出预算情况说明</w:t>
      </w:r>
    </w:p>
    <w:p>
      <w:pPr>
        <w:widowControl/>
        <w:spacing w:line="580" w:lineRule="exact"/>
        <w:ind w:firstLine="622"/>
        <w:rPr>
          <w:rFonts w:ascii="华文仿宋" w:hAnsi="华文仿宋" w:eastAsia="华文仿宋" w:cs="仿宋_GB2312"/>
          <w:color w:val="000000"/>
          <w:kern w:val="0"/>
          <w:sz w:val="32"/>
          <w:szCs w:val="32"/>
        </w:rPr>
      </w:pPr>
      <w:r>
        <w:rPr>
          <w:rFonts w:hint="eastAsia" w:ascii="华文仿宋" w:hAnsi="华文仿宋" w:eastAsia="华文仿宋" w:cs="仿宋_GB2312"/>
          <w:color w:val="000000"/>
          <w:sz w:val="32"/>
          <w:szCs w:val="32"/>
        </w:rPr>
        <w:t>洛龙区市场监督管理局2020年一般公共预算基本支出</w:t>
      </w:r>
      <w:r>
        <w:rPr>
          <w:rFonts w:hint="eastAsia" w:ascii="华文仿宋" w:hAnsi="华文仿宋" w:eastAsia="华文仿宋" w:cs="仿宋_GB2312"/>
          <w:color w:val="000000"/>
          <w:kern w:val="0"/>
          <w:sz w:val="32"/>
          <w:szCs w:val="32"/>
        </w:rPr>
        <w:t>3,357.36</w:t>
      </w:r>
      <w:r>
        <w:rPr>
          <w:rFonts w:hint="eastAsia" w:ascii="华文仿宋" w:hAnsi="华文仿宋" w:eastAsia="华文仿宋" w:cs="仿宋_GB2312"/>
          <w:color w:val="000000"/>
          <w:sz w:val="32"/>
          <w:szCs w:val="32"/>
        </w:rPr>
        <w:t>万元，其中：</w:t>
      </w:r>
      <w:r>
        <w:rPr>
          <w:rFonts w:hint="eastAsia" w:ascii="华文仿宋" w:hAnsi="华文仿宋" w:eastAsia="华文仿宋" w:cs="仿宋_GB2312"/>
          <w:color w:val="000000"/>
          <w:spacing w:val="-1"/>
          <w:kern w:val="0"/>
          <w:sz w:val="32"/>
          <w:szCs w:val="32"/>
        </w:rPr>
        <w:t>人员经费</w:t>
      </w:r>
      <w:r>
        <w:rPr>
          <w:rFonts w:hint="eastAsia" w:ascii="华文仿宋" w:hAnsi="华文仿宋" w:eastAsia="华文仿宋" w:cs="仿宋_GB2312"/>
          <w:color w:val="000000"/>
          <w:kern w:val="0"/>
          <w:sz w:val="32"/>
          <w:szCs w:val="32"/>
        </w:rPr>
        <w:t>3,080.94</w:t>
      </w:r>
      <w:r>
        <w:rPr>
          <w:rFonts w:hint="eastAsia" w:ascii="华文仿宋" w:hAnsi="华文仿宋" w:eastAsia="华文仿宋" w:cs="仿宋_GB2312"/>
          <w:color w:val="000000"/>
          <w:sz w:val="32"/>
          <w:szCs w:val="32"/>
        </w:rPr>
        <w:t>万元，</w:t>
      </w:r>
      <w:r>
        <w:rPr>
          <w:rFonts w:hint="eastAsia" w:ascii="华文仿宋" w:hAnsi="华文仿宋" w:eastAsia="华文仿宋" w:cs="仿宋_GB2312"/>
          <w:color w:val="000000"/>
          <w:kern w:val="0"/>
          <w:sz w:val="32"/>
          <w:szCs w:val="32"/>
        </w:rPr>
        <w:t>基本工资、津贴补贴、奖金、绩效工资、机关事业单位基本养老保险缴费、职业年金缴费、医疗保险缴费、其他社会保障缴费、住房公积金、其他工资福利支出、退休费、其他对个人和家庭的补助支出；</w:t>
      </w:r>
      <w:r>
        <w:rPr>
          <w:rFonts w:hint="eastAsia" w:ascii="华文仿宋" w:hAnsi="华文仿宋" w:eastAsia="华文仿宋" w:cs="仿宋_GB2312"/>
          <w:bCs/>
          <w:color w:val="000000"/>
          <w:kern w:val="0"/>
          <w:sz w:val="32"/>
          <w:szCs w:val="32"/>
        </w:rPr>
        <w:t>公用经费276.42</w:t>
      </w:r>
      <w:r>
        <w:rPr>
          <w:rFonts w:hint="eastAsia" w:ascii="华文仿宋" w:hAnsi="华文仿宋" w:eastAsia="华文仿宋" w:cs="仿宋_GB2312"/>
          <w:b/>
          <w:bCs/>
          <w:color w:val="000000"/>
          <w:kern w:val="0"/>
          <w:sz w:val="32"/>
          <w:szCs w:val="32"/>
        </w:rPr>
        <w:t>万元</w:t>
      </w:r>
      <w:r>
        <w:rPr>
          <w:rFonts w:hint="eastAsia" w:ascii="华文仿宋" w:hAnsi="华文仿宋" w:eastAsia="华文仿宋" w:cs="仿宋_GB2312"/>
          <w:color w:val="000000"/>
          <w:kern w:val="0"/>
          <w:sz w:val="32"/>
          <w:szCs w:val="32"/>
        </w:rPr>
        <w:t>，主要包括：办公费、印刷费、咨询费、手续费、水费、电费、取暖费、差旅费、维修（护）费、租赁费、会议费、培训费、劳务费、委托业务费、工会经费、福利费、其他商品和服务支出、其他资本性支出。</w:t>
      </w:r>
    </w:p>
    <w:p>
      <w:pPr>
        <w:adjustRightInd w:val="0"/>
        <w:snapToGrid w:val="0"/>
        <w:spacing w:line="580" w:lineRule="exact"/>
        <w:ind w:firstLine="624" w:firstLineChars="200"/>
        <w:outlineLvl w:val="0"/>
        <w:rPr>
          <w:rFonts w:ascii="黑体" w:hAnsi="黑体" w:eastAsia="黑体"/>
          <w:color w:val="000000"/>
          <w:sz w:val="32"/>
          <w:szCs w:val="32"/>
        </w:rPr>
      </w:pPr>
      <w:r>
        <w:rPr>
          <w:rFonts w:hint="eastAsia" w:ascii="黑体" w:hAnsi="黑体" w:eastAsia="黑体"/>
          <w:color w:val="000000"/>
          <w:sz w:val="32"/>
          <w:szCs w:val="32"/>
        </w:rPr>
        <w:t>七、政府性基金预算支出预算情况说明</w:t>
      </w:r>
    </w:p>
    <w:p>
      <w:pPr>
        <w:spacing w:line="580" w:lineRule="exact"/>
        <w:ind w:firstLine="624"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lang w:eastAsia="zh-CN"/>
        </w:rPr>
        <w:t>洛龙区市场监督管理局</w:t>
      </w:r>
      <w:r>
        <w:rPr>
          <w:rFonts w:hint="eastAsia" w:ascii="华文仿宋" w:hAnsi="华文仿宋" w:eastAsia="华文仿宋" w:cs="仿宋_GB2312"/>
          <w:color w:val="000000"/>
          <w:sz w:val="32"/>
          <w:szCs w:val="32"/>
        </w:rPr>
        <w:t>2020年没有政府性基金预算拨款安排的支出。</w:t>
      </w:r>
    </w:p>
    <w:p>
      <w:pPr>
        <w:adjustRightInd w:val="0"/>
        <w:snapToGrid w:val="0"/>
        <w:spacing w:line="580" w:lineRule="exact"/>
        <w:ind w:firstLine="624" w:firstLineChars="200"/>
        <w:outlineLvl w:val="0"/>
        <w:rPr>
          <w:rFonts w:ascii="黑体" w:hAnsi="黑体" w:eastAsia="黑体"/>
          <w:color w:val="000000"/>
          <w:sz w:val="32"/>
          <w:szCs w:val="32"/>
        </w:rPr>
      </w:pPr>
      <w:r>
        <w:rPr>
          <w:rFonts w:hint="eastAsia" w:ascii="黑体" w:hAnsi="黑体" w:eastAsia="黑体"/>
          <w:color w:val="000000"/>
          <w:sz w:val="32"/>
          <w:szCs w:val="32"/>
        </w:rPr>
        <w:t>八、国有资本经营预算支出预算情况说明</w:t>
      </w:r>
    </w:p>
    <w:p>
      <w:pPr>
        <w:spacing w:line="580" w:lineRule="exact"/>
        <w:ind w:firstLine="624"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lang w:eastAsia="zh-CN"/>
        </w:rPr>
        <w:t>洛龙区市场监督干力矩</w:t>
      </w:r>
      <w:r>
        <w:rPr>
          <w:rFonts w:hint="eastAsia" w:ascii="华文仿宋" w:hAnsi="华文仿宋" w:eastAsia="华文仿宋" w:cs="仿宋_GB2312"/>
          <w:color w:val="000000"/>
          <w:sz w:val="32"/>
          <w:szCs w:val="32"/>
        </w:rPr>
        <w:t>2020年没有国有资本经营预算拨款安排的支出。</w:t>
      </w:r>
    </w:p>
    <w:p>
      <w:pPr>
        <w:adjustRightInd w:val="0"/>
        <w:snapToGrid w:val="0"/>
        <w:spacing w:line="580" w:lineRule="exact"/>
        <w:ind w:firstLine="624" w:firstLineChars="200"/>
        <w:outlineLvl w:val="0"/>
        <w:rPr>
          <w:rFonts w:ascii="黑体" w:hAnsi="黑体" w:eastAsia="黑体"/>
          <w:color w:val="000000"/>
          <w:sz w:val="32"/>
          <w:szCs w:val="32"/>
        </w:rPr>
      </w:pPr>
      <w:r>
        <w:rPr>
          <w:rFonts w:hint="eastAsia" w:ascii="黑体" w:hAnsi="黑体" w:eastAsia="黑体"/>
          <w:color w:val="000000"/>
          <w:sz w:val="32"/>
          <w:szCs w:val="32"/>
        </w:rPr>
        <w:t>九、“三公”经费支出预算情况说明</w:t>
      </w:r>
    </w:p>
    <w:p>
      <w:pPr>
        <w:widowControl/>
        <w:spacing w:line="580" w:lineRule="exact"/>
        <w:ind w:firstLine="622"/>
        <w:rPr>
          <w:rFonts w:hint="eastAsia" w:ascii="华文仿宋" w:hAnsi="华文仿宋" w:eastAsia="华文仿宋" w:cs="仿宋_GB2312"/>
          <w:color w:val="000000"/>
          <w:sz w:val="32"/>
          <w:szCs w:val="32"/>
          <w:lang w:val="en-US" w:eastAsia="zh-CN"/>
        </w:rPr>
      </w:pPr>
      <w:r>
        <w:rPr>
          <w:rFonts w:hint="eastAsia" w:ascii="华文仿宋" w:hAnsi="华文仿宋" w:eastAsia="华文仿宋" w:cs="仿宋_GB2312"/>
          <w:color w:val="000000"/>
          <w:sz w:val="32"/>
          <w:szCs w:val="32"/>
          <w:lang w:eastAsia="zh-CN"/>
        </w:rPr>
        <w:t>洛龙区市场监督管理局</w:t>
      </w:r>
      <w:r>
        <w:rPr>
          <w:rFonts w:hint="eastAsia" w:ascii="华文仿宋" w:hAnsi="华文仿宋" w:eastAsia="华文仿宋" w:cs="仿宋_GB2312"/>
          <w:color w:val="000000"/>
          <w:sz w:val="32"/>
          <w:szCs w:val="32"/>
        </w:rPr>
        <w:t>2020年“三公”经费预算为11万元，其中：</w:t>
      </w:r>
      <w:r>
        <w:rPr>
          <w:rFonts w:hint="eastAsia" w:ascii="华文仿宋" w:hAnsi="华文仿宋" w:eastAsia="华文仿宋" w:cs="仿宋_GB2312"/>
          <w:color w:val="000000"/>
          <w:sz w:val="32"/>
          <w:szCs w:val="32"/>
          <w:lang w:val="en-US" w:eastAsia="zh-CN"/>
        </w:rPr>
        <w:t>因公出国（境）费0万元，</w:t>
      </w:r>
      <w:r>
        <w:rPr>
          <w:rFonts w:hint="eastAsia" w:ascii="华文仿宋" w:hAnsi="华文仿宋" w:eastAsia="华文仿宋" w:cs="仿宋_GB2312"/>
          <w:color w:val="000000"/>
          <w:sz w:val="32"/>
          <w:szCs w:val="32"/>
        </w:rPr>
        <w:t>公务接待费2万元，公务用车运行维护费9万元</w:t>
      </w:r>
      <w:r>
        <w:rPr>
          <w:rFonts w:hint="eastAsia" w:ascii="华文仿宋" w:hAnsi="华文仿宋" w:eastAsia="华文仿宋" w:cs="仿宋_GB2312"/>
          <w:color w:val="000000"/>
          <w:sz w:val="32"/>
          <w:szCs w:val="32"/>
          <w:lang w:eastAsia="zh-CN"/>
        </w:rPr>
        <w:t>，</w:t>
      </w:r>
      <w:r>
        <w:rPr>
          <w:rFonts w:hint="eastAsia" w:ascii="华文仿宋" w:hAnsi="华文仿宋" w:eastAsia="华文仿宋" w:cs="仿宋_GB2312"/>
          <w:color w:val="000000"/>
          <w:sz w:val="32"/>
          <w:szCs w:val="32"/>
          <w:lang w:val="en-US" w:eastAsia="zh-CN"/>
        </w:rPr>
        <w:t>与2019年预算同比无增减变化。</w:t>
      </w:r>
    </w:p>
    <w:p>
      <w:pPr>
        <w:widowControl/>
        <w:spacing w:line="580" w:lineRule="exact"/>
        <w:ind w:firstLine="622"/>
        <w:rPr>
          <w:rFonts w:hint="default" w:ascii="华文仿宋" w:hAnsi="华文仿宋" w:eastAsia="华文仿宋" w:cs="仿宋_GB2312"/>
          <w:color w:val="000000"/>
          <w:sz w:val="32"/>
          <w:szCs w:val="32"/>
          <w:lang w:val="en-US" w:eastAsia="zh-CN"/>
        </w:rPr>
      </w:pPr>
      <w:bookmarkStart w:id="0" w:name="_GoBack"/>
      <w:bookmarkEnd w:id="0"/>
      <w:r>
        <w:rPr>
          <w:rFonts w:hint="eastAsia" w:ascii="华文仿宋" w:hAnsi="华文仿宋" w:eastAsia="华文仿宋" w:cs="仿宋_GB2312"/>
          <w:color w:val="000000"/>
          <w:sz w:val="32"/>
          <w:szCs w:val="32"/>
          <w:lang w:val="en-US" w:eastAsia="zh-CN"/>
        </w:rPr>
        <w:t>具体情况如下：</w:t>
      </w:r>
    </w:p>
    <w:p>
      <w:pPr>
        <w:widowControl/>
        <w:spacing w:line="580" w:lineRule="exact"/>
        <w:ind w:firstLine="622"/>
        <w:rPr>
          <w:rFonts w:hint="default" w:ascii="华文仿宋" w:hAnsi="华文仿宋" w:eastAsia="华文仿宋" w:cs="仿宋_GB2312"/>
          <w:color w:val="000000"/>
          <w:sz w:val="32"/>
          <w:szCs w:val="32"/>
          <w:lang w:val="en-US" w:eastAsia="zh-CN"/>
        </w:rPr>
      </w:pPr>
      <w:r>
        <w:rPr>
          <w:rFonts w:hint="eastAsia" w:ascii="华文仿宋" w:hAnsi="华文仿宋" w:eastAsia="华文仿宋" w:cs="仿宋_GB2312"/>
          <w:color w:val="000000"/>
          <w:sz w:val="32"/>
          <w:szCs w:val="32"/>
          <w:lang w:val="en-US" w:eastAsia="zh-CN"/>
        </w:rPr>
        <w:t xml:space="preserve"> （一）因公出国（境）费0万元。与2019年预算同比无增减变化，主要原因：我单位无因公出国（境）支出业务。</w:t>
      </w:r>
    </w:p>
    <w:p>
      <w:pPr>
        <w:widowControl/>
        <w:spacing w:line="580" w:lineRule="exact"/>
        <w:ind w:firstLine="622"/>
        <w:rPr>
          <w:rFonts w:hint="eastAsia"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lang w:val="en-US" w:eastAsia="zh-CN"/>
        </w:rPr>
        <w:t xml:space="preserve"> （二）公务用车购置及运行维护费9万元。其中：公务用车购置费0万元，与2019年预算同比无增减变化；公务用车运行维护费9万元，主要用于开展工作所需公务用车的燃料费、维修费、过路过桥费、保险费等支出，与2019年预算同比无增减变化。主要原因：我单位2020年无公务用车购置费预算，无购置车辆需求；公务用车运行维护费预算数同比一致。</w:t>
      </w:r>
    </w:p>
    <w:p>
      <w:pPr>
        <w:widowControl/>
        <w:spacing w:line="580" w:lineRule="exact"/>
        <w:ind w:firstLine="622"/>
        <w:rPr>
          <w:rFonts w:hint="eastAsia"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lang w:val="en-US" w:eastAsia="zh-CN"/>
        </w:rPr>
        <w:t>（三）公务接待费2万元。主要用于按规定开支的各类公务接待支出，与2019年预算同比无增减变化。主要原因：我们严格执行《党政机关国内公务接待管理规定》等办法，不断规范公务接待管理，严格接待审批控制，例行勤俭节约，不断压缩公务接待费支出。</w:t>
      </w:r>
    </w:p>
    <w:p>
      <w:pPr>
        <w:keepNext w:val="0"/>
        <w:keepLines w:val="0"/>
        <w:widowControl/>
        <w:suppressLineNumbers w:val="0"/>
        <w:jc w:val="left"/>
        <w:rPr>
          <w:rFonts w:ascii="黑体" w:hAnsi="黑体" w:eastAsia="黑体"/>
          <w:color w:val="000000"/>
          <w:sz w:val="32"/>
          <w:szCs w:val="32"/>
        </w:rPr>
      </w:pPr>
      <w:r>
        <w:rPr>
          <w:rFonts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lang w:val="en-US" w:eastAsia="zh-CN" w:bidi="ar"/>
        </w:rPr>
        <w:t xml:space="preserve">   </w:t>
      </w:r>
      <w:r>
        <w:rPr>
          <w:rFonts w:hint="eastAsia" w:ascii="黑体" w:hAnsi="黑体" w:eastAsia="黑体"/>
          <w:color w:val="000000"/>
          <w:sz w:val="32"/>
          <w:szCs w:val="32"/>
        </w:rPr>
        <w:t>十、其他重要事项的情况说明</w:t>
      </w:r>
    </w:p>
    <w:p>
      <w:pPr>
        <w:kinsoku w:val="0"/>
        <w:overflowPunct w:val="0"/>
        <w:autoSpaceDE w:val="0"/>
        <w:autoSpaceDN w:val="0"/>
        <w:adjustRightInd w:val="0"/>
        <w:snapToGrid w:val="0"/>
        <w:spacing w:line="580" w:lineRule="exact"/>
        <w:ind w:firstLine="624" w:firstLineChars="200"/>
        <w:outlineLvl w:val="0"/>
        <w:rPr>
          <w:rFonts w:ascii="华文仿宋" w:hAnsi="华文仿宋" w:eastAsia="华文仿宋" w:cs="仿宋_GB2312"/>
          <w:color w:val="000000"/>
          <w:sz w:val="32"/>
          <w:szCs w:val="32"/>
        </w:rPr>
      </w:pPr>
      <w:r>
        <w:rPr>
          <w:rFonts w:hint="eastAsia" w:ascii="华文仿宋" w:hAnsi="华文仿宋" w:eastAsia="华文仿宋" w:cs="仿宋_GB2312"/>
          <w:color w:val="000000"/>
          <w:kern w:val="0"/>
          <w:sz w:val="32"/>
          <w:szCs w:val="32"/>
        </w:rPr>
        <w:t>（一）机关运行经费支出情况</w:t>
      </w:r>
    </w:p>
    <w:p>
      <w:pPr>
        <w:kinsoku w:val="0"/>
        <w:overflowPunct w:val="0"/>
        <w:autoSpaceDE w:val="0"/>
        <w:autoSpaceDN w:val="0"/>
        <w:adjustRightInd w:val="0"/>
        <w:snapToGrid w:val="0"/>
        <w:spacing w:line="580" w:lineRule="exact"/>
        <w:ind w:firstLine="624"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洛龙区市场监督管理局2020年机关运行经费支出预算</w:t>
      </w:r>
      <w:r>
        <w:rPr>
          <w:rFonts w:hint="eastAsia" w:ascii="华文仿宋" w:hAnsi="华文仿宋" w:eastAsia="华文仿宋" w:cs="仿宋_GB2312"/>
          <w:color w:val="000000"/>
          <w:kern w:val="0"/>
          <w:sz w:val="32"/>
          <w:szCs w:val="32"/>
        </w:rPr>
        <w:t>93.4</w:t>
      </w:r>
      <w:r>
        <w:rPr>
          <w:rFonts w:hint="eastAsia" w:ascii="华文仿宋" w:hAnsi="华文仿宋" w:eastAsia="华文仿宋" w:cs="仿宋_GB2312"/>
          <w:color w:val="000000"/>
          <w:sz w:val="32"/>
          <w:szCs w:val="32"/>
        </w:rPr>
        <w:t>万元，主要保障机关机构正常运转及正常履职需要的办公费、印刷费、水电费、邮电费、差旅费、维修费、物业费等支出。</w:t>
      </w:r>
    </w:p>
    <w:p>
      <w:pPr>
        <w:kinsoku w:val="0"/>
        <w:overflowPunct w:val="0"/>
        <w:autoSpaceDE w:val="0"/>
        <w:autoSpaceDN w:val="0"/>
        <w:adjustRightInd w:val="0"/>
        <w:snapToGrid w:val="0"/>
        <w:spacing w:line="580" w:lineRule="exact"/>
        <w:ind w:firstLine="624" w:firstLineChars="200"/>
        <w:outlineLvl w:val="0"/>
        <w:rPr>
          <w:rFonts w:ascii="华文仿宋" w:hAnsi="华文仿宋" w:eastAsia="华文仿宋" w:cs="仿宋_GB2312"/>
          <w:color w:val="000000"/>
          <w:kern w:val="0"/>
          <w:sz w:val="32"/>
          <w:szCs w:val="32"/>
        </w:rPr>
      </w:pPr>
      <w:r>
        <w:rPr>
          <w:rFonts w:hint="eastAsia" w:ascii="华文仿宋" w:hAnsi="华文仿宋" w:eastAsia="华文仿宋" w:cs="仿宋_GB2312"/>
          <w:color w:val="000000"/>
          <w:kern w:val="0"/>
          <w:sz w:val="32"/>
          <w:szCs w:val="32"/>
        </w:rPr>
        <w:t>（二）政府采购支出情况</w:t>
      </w:r>
    </w:p>
    <w:p>
      <w:pPr>
        <w:kinsoku w:val="0"/>
        <w:overflowPunct w:val="0"/>
        <w:autoSpaceDE w:val="0"/>
        <w:autoSpaceDN w:val="0"/>
        <w:adjustRightInd w:val="0"/>
        <w:snapToGrid w:val="0"/>
        <w:spacing w:line="580" w:lineRule="exact"/>
        <w:ind w:firstLine="624"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2020年政府采购预算没有安排</w:t>
      </w:r>
      <w:r>
        <w:rPr>
          <w:rFonts w:hint="eastAsia" w:ascii="华文仿宋" w:hAnsi="华文仿宋" w:eastAsia="华文仿宋" w:cs="仿宋_GB2312"/>
          <w:color w:val="000000"/>
          <w:kern w:val="0"/>
          <w:sz w:val="32"/>
          <w:szCs w:val="32"/>
        </w:rPr>
        <w:t>支出。</w:t>
      </w:r>
    </w:p>
    <w:p>
      <w:pPr>
        <w:kinsoku w:val="0"/>
        <w:overflowPunct w:val="0"/>
        <w:autoSpaceDE w:val="0"/>
        <w:autoSpaceDN w:val="0"/>
        <w:adjustRightInd w:val="0"/>
        <w:snapToGrid w:val="0"/>
        <w:spacing w:line="580" w:lineRule="exact"/>
        <w:ind w:firstLine="624" w:firstLineChars="200"/>
        <w:outlineLvl w:val="0"/>
        <w:rPr>
          <w:rFonts w:ascii="华文仿宋" w:hAnsi="华文仿宋" w:eastAsia="华文仿宋" w:cs="仿宋_GB2312"/>
          <w:color w:val="000000"/>
          <w:kern w:val="0"/>
          <w:sz w:val="32"/>
          <w:szCs w:val="32"/>
        </w:rPr>
      </w:pPr>
      <w:r>
        <w:rPr>
          <w:rFonts w:hint="eastAsia" w:ascii="华文仿宋" w:hAnsi="华文仿宋" w:eastAsia="华文仿宋" w:cs="仿宋_GB2312"/>
          <w:color w:val="000000"/>
          <w:kern w:val="0"/>
          <w:sz w:val="32"/>
          <w:szCs w:val="32"/>
        </w:rPr>
        <w:t>（三）关于预算绩效管理工作开展情况说明</w:t>
      </w:r>
    </w:p>
    <w:p>
      <w:pPr>
        <w:spacing w:line="580" w:lineRule="exact"/>
        <w:ind w:firstLine="624"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2019年,我部门对3个项目进行了预算绩效评价，涉及资金50万元。2020年，我部门纳入预算绩效管理的支出总额</w:t>
      </w:r>
      <w:r>
        <w:rPr>
          <w:rFonts w:hint="eastAsia" w:ascii="华文仿宋" w:hAnsi="华文仿宋" w:eastAsia="华文仿宋" w:cs="仿宋"/>
          <w:color w:val="000000"/>
          <w:sz w:val="32"/>
          <w:szCs w:val="32"/>
        </w:rPr>
        <w:t>为</w:t>
      </w:r>
      <w:r>
        <w:rPr>
          <w:rFonts w:hint="eastAsia" w:ascii="华文仿宋" w:hAnsi="华文仿宋" w:eastAsia="华文仿宋" w:cs="仿宋"/>
          <w:color w:val="000000"/>
          <w:kern w:val="0"/>
          <w:sz w:val="32"/>
          <w:szCs w:val="32"/>
        </w:rPr>
        <w:t>688</w:t>
      </w:r>
      <w:r>
        <w:rPr>
          <w:rFonts w:hint="eastAsia" w:ascii="华文仿宋" w:hAnsi="华文仿宋" w:eastAsia="华文仿宋" w:cs="仿宋_GB2312"/>
          <w:color w:val="000000"/>
          <w:sz w:val="32"/>
          <w:szCs w:val="32"/>
        </w:rPr>
        <w:t>万元，支出项目共11个，支出总额688万元，其中预算支出100万元及100万元以上项目3个，支出总额</w:t>
      </w:r>
      <w:r>
        <w:rPr>
          <w:rFonts w:hint="eastAsia" w:ascii="华文仿宋" w:hAnsi="华文仿宋" w:eastAsia="华文仿宋" w:cs="仿宋_GB2312"/>
          <w:color w:val="000000"/>
          <w:kern w:val="0"/>
          <w:sz w:val="32"/>
          <w:szCs w:val="32"/>
        </w:rPr>
        <w:t>325.2</w:t>
      </w:r>
      <w:r>
        <w:rPr>
          <w:rFonts w:hint="eastAsia" w:ascii="华文仿宋" w:hAnsi="华文仿宋" w:eastAsia="华文仿宋" w:cs="仿宋_GB2312"/>
          <w:color w:val="000000"/>
          <w:sz w:val="32"/>
          <w:szCs w:val="32"/>
        </w:rPr>
        <w:t>万元</w:t>
      </w:r>
      <w:r>
        <w:rPr>
          <w:rFonts w:hint="eastAsia" w:ascii="华文仿宋" w:hAnsi="华文仿宋" w:eastAsia="华文仿宋" w:cs="仿宋_GB2312"/>
          <w:color w:val="000000"/>
          <w:sz w:val="32"/>
          <w:szCs w:val="32"/>
          <w:lang w:eastAsia="zh-CN"/>
        </w:rPr>
        <w:t>，占纳入预算绩效管理总额的</w:t>
      </w:r>
      <w:r>
        <w:rPr>
          <w:rFonts w:hint="eastAsia" w:ascii="华文仿宋" w:hAnsi="华文仿宋" w:eastAsia="华文仿宋" w:cs="仿宋_GB2312"/>
          <w:color w:val="000000"/>
          <w:sz w:val="32"/>
          <w:szCs w:val="32"/>
          <w:lang w:val="en-US" w:eastAsia="zh-CN"/>
        </w:rPr>
        <w:t>47.3%。</w:t>
      </w:r>
      <w:r>
        <w:rPr>
          <w:rFonts w:hint="eastAsia" w:ascii="华文仿宋" w:hAnsi="华文仿宋" w:eastAsia="华文仿宋" w:cs="仿宋_GB2312"/>
          <w:color w:val="000000"/>
          <w:sz w:val="32"/>
          <w:szCs w:val="32"/>
        </w:rPr>
        <w:t xml:space="preserve"> </w:t>
      </w:r>
    </w:p>
    <w:p>
      <w:pPr>
        <w:spacing w:line="580" w:lineRule="exact"/>
        <w:ind w:left="404" w:leftChars="200"/>
        <w:rPr>
          <w:rFonts w:ascii="华文仿宋" w:hAnsi="华文仿宋" w:eastAsia="华文仿宋" w:cs="仿宋_GB2312"/>
          <w:bCs/>
          <w:color w:val="000000"/>
          <w:sz w:val="32"/>
          <w:szCs w:val="32"/>
        </w:rPr>
      </w:pPr>
      <w:r>
        <w:rPr>
          <w:rFonts w:hint="eastAsia" w:ascii="华文仿宋" w:hAnsi="华文仿宋" w:eastAsia="华文仿宋" w:cs="仿宋_GB2312"/>
          <w:bCs/>
          <w:color w:val="000000"/>
          <w:sz w:val="32"/>
          <w:szCs w:val="32"/>
        </w:rPr>
        <w:t>（四）国有资产占用情况</w:t>
      </w:r>
    </w:p>
    <w:p>
      <w:pPr>
        <w:kinsoku w:val="0"/>
        <w:overflowPunct w:val="0"/>
        <w:autoSpaceDE w:val="0"/>
        <w:autoSpaceDN w:val="0"/>
        <w:adjustRightInd w:val="0"/>
        <w:snapToGrid w:val="0"/>
        <w:spacing w:line="580" w:lineRule="exact"/>
        <w:ind w:firstLine="624" w:firstLineChars="200"/>
        <w:rPr>
          <w:rFonts w:ascii="华文仿宋" w:hAnsi="华文仿宋" w:eastAsia="华文仿宋" w:cs="仿宋_GB2312"/>
          <w:color w:val="000000"/>
          <w:kern w:val="0"/>
          <w:sz w:val="32"/>
          <w:szCs w:val="32"/>
        </w:rPr>
      </w:pPr>
      <w:r>
        <w:rPr>
          <w:rFonts w:hint="eastAsia" w:ascii="华文仿宋" w:hAnsi="华文仿宋" w:eastAsia="华文仿宋" w:cs="仿宋_GB2312"/>
          <w:color w:val="000000"/>
          <w:kern w:val="0"/>
          <w:sz w:val="32"/>
          <w:szCs w:val="32"/>
        </w:rPr>
        <w:t>2020年期末，洛龙区</w:t>
      </w:r>
      <w:r>
        <w:rPr>
          <w:rFonts w:hint="eastAsia" w:ascii="华文仿宋" w:hAnsi="华文仿宋" w:eastAsia="华文仿宋" w:cs="仿宋_GB2312"/>
          <w:color w:val="000000"/>
          <w:sz w:val="32"/>
          <w:szCs w:val="32"/>
        </w:rPr>
        <w:t>市场监督管理</w:t>
      </w:r>
      <w:r>
        <w:rPr>
          <w:rFonts w:hint="eastAsia" w:ascii="华文仿宋" w:hAnsi="华文仿宋" w:eastAsia="华文仿宋" w:cs="仿宋_GB2312"/>
          <w:color w:val="000000"/>
          <w:kern w:val="0"/>
          <w:sz w:val="32"/>
          <w:szCs w:val="32"/>
        </w:rPr>
        <w:t>固定资产总额3,486万元，其中，房屋建筑物2,490.8万元，车辆328.54万元。共有车辆26辆，其中：一般公务用车6辆，执法执勤车20辆，</w:t>
      </w:r>
      <w:r>
        <w:rPr>
          <w:rFonts w:hint="eastAsia" w:ascii="华文仿宋" w:hAnsi="华文仿宋" w:eastAsia="华文仿宋" w:cs="仿宋_GB2312"/>
          <w:color w:val="000000"/>
          <w:sz w:val="32"/>
          <w:szCs w:val="32"/>
        </w:rPr>
        <w:t>单价50万元以上通用设备</w:t>
      </w:r>
      <w:r>
        <w:rPr>
          <w:rFonts w:hint="eastAsia" w:ascii="华文仿宋" w:hAnsi="华文仿宋" w:eastAsia="华文仿宋" w:cs="仿宋_GB2312"/>
          <w:color w:val="000000"/>
          <w:kern w:val="0"/>
          <w:sz w:val="32"/>
          <w:szCs w:val="32"/>
        </w:rPr>
        <w:t>无</w:t>
      </w:r>
      <w:r>
        <w:rPr>
          <w:rFonts w:hint="eastAsia" w:ascii="华文仿宋" w:hAnsi="华文仿宋" w:eastAsia="华文仿宋" w:cs="仿宋_GB2312"/>
          <w:color w:val="000000"/>
          <w:sz w:val="32"/>
          <w:szCs w:val="32"/>
        </w:rPr>
        <w:t>，单位价值100万元以上专用设备</w:t>
      </w:r>
      <w:r>
        <w:rPr>
          <w:rFonts w:hint="eastAsia" w:ascii="华文仿宋" w:hAnsi="华文仿宋" w:eastAsia="华文仿宋" w:cs="仿宋_GB2312"/>
          <w:color w:val="000000"/>
          <w:kern w:val="0"/>
          <w:sz w:val="32"/>
          <w:szCs w:val="32"/>
        </w:rPr>
        <w:t>无</w:t>
      </w:r>
      <w:r>
        <w:rPr>
          <w:rFonts w:hint="eastAsia" w:ascii="华文仿宋" w:hAnsi="华文仿宋" w:eastAsia="华文仿宋" w:cs="仿宋_GB2312"/>
          <w:color w:val="000000"/>
          <w:sz w:val="32"/>
          <w:szCs w:val="32"/>
        </w:rPr>
        <w:t>。</w:t>
      </w:r>
    </w:p>
    <w:p>
      <w:pPr>
        <w:widowControl/>
        <w:spacing w:line="580" w:lineRule="exact"/>
        <w:ind w:firstLine="624" w:firstLineChars="200"/>
        <w:rPr>
          <w:rFonts w:ascii="华文仿宋" w:hAnsi="华文仿宋" w:eastAsia="华文仿宋" w:cs="仿宋_GB2312"/>
          <w:color w:val="000000"/>
          <w:kern w:val="0"/>
          <w:sz w:val="32"/>
          <w:szCs w:val="32"/>
        </w:rPr>
      </w:pPr>
      <w:r>
        <w:rPr>
          <w:rFonts w:hint="eastAsia" w:ascii="华文仿宋" w:hAnsi="华文仿宋" w:eastAsia="华文仿宋" w:cs="仿宋_GB2312"/>
          <w:color w:val="000000"/>
          <w:kern w:val="0"/>
          <w:sz w:val="32"/>
          <w:szCs w:val="32"/>
        </w:rPr>
        <w:t>（五）关于预算部门构成说明</w:t>
      </w:r>
    </w:p>
    <w:p>
      <w:pPr>
        <w:kinsoku w:val="0"/>
        <w:overflowPunct w:val="0"/>
        <w:autoSpaceDE w:val="0"/>
        <w:autoSpaceDN w:val="0"/>
        <w:adjustRightInd w:val="0"/>
        <w:snapToGrid w:val="0"/>
        <w:spacing w:line="580" w:lineRule="exact"/>
        <w:ind w:firstLine="624" w:firstLineChars="200"/>
        <w:rPr>
          <w:rFonts w:ascii="华文仿宋" w:hAnsi="华文仿宋" w:eastAsia="华文仿宋" w:cs="仿宋_GB2312"/>
          <w:b/>
          <w:color w:val="000000"/>
          <w:kern w:val="0"/>
          <w:sz w:val="32"/>
          <w:szCs w:val="32"/>
        </w:rPr>
      </w:pPr>
      <w:r>
        <w:rPr>
          <w:rFonts w:hint="eastAsia" w:ascii="华文仿宋" w:hAnsi="华文仿宋" w:eastAsia="华文仿宋" w:cs="仿宋_GB2312"/>
          <w:color w:val="000000"/>
          <w:sz w:val="32"/>
          <w:szCs w:val="32"/>
        </w:rPr>
        <w:t>2020年我单位按照市财政预算公开要求，将所属预算单位全部纳入预算公开范围。</w:t>
      </w:r>
    </w:p>
    <w:p>
      <w:pPr>
        <w:adjustRightInd w:val="0"/>
        <w:snapToGrid w:val="0"/>
        <w:spacing w:line="580" w:lineRule="exact"/>
        <w:jc w:val="center"/>
        <w:rPr>
          <w:rFonts w:ascii="华文仿宋" w:hAnsi="华文仿宋" w:eastAsia="华文仿宋"/>
          <w:bCs/>
          <w:color w:val="000000"/>
          <w:sz w:val="32"/>
          <w:szCs w:val="32"/>
        </w:rPr>
      </w:pPr>
    </w:p>
    <w:p>
      <w:pPr>
        <w:adjustRightInd w:val="0"/>
        <w:snapToGrid w:val="0"/>
        <w:spacing w:line="580" w:lineRule="exact"/>
        <w:jc w:val="center"/>
        <w:rPr>
          <w:rFonts w:ascii="华文仿宋" w:hAnsi="华文仿宋" w:eastAsia="华文仿宋"/>
          <w:b/>
          <w:bCs/>
          <w:color w:val="000000"/>
          <w:sz w:val="32"/>
          <w:szCs w:val="32"/>
        </w:rPr>
      </w:pPr>
      <w:r>
        <w:rPr>
          <w:rFonts w:hint="eastAsia" w:ascii="华文仿宋" w:hAnsi="华文仿宋" w:eastAsia="华文仿宋"/>
          <w:b/>
          <w:bCs/>
          <w:color w:val="000000"/>
          <w:sz w:val="32"/>
          <w:szCs w:val="32"/>
        </w:rPr>
        <w:t>第三部分  名词解释</w:t>
      </w:r>
    </w:p>
    <w:p>
      <w:pPr>
        <w:kinsoku w:val="0"/>
        <w:overflowPunct w:val="0"/>
        <w:autoSpaceDE w:val="0"/>
        <w:autoSpaceDN w:val="0"/>
        <w:adjustRightInd w:val="0"/>
        <w:snapToGrid w:val="0"/>
        <w:spacing w:line="580" w:lineRule="exact"/>
        <w:ind w:firstLine="624" w:firstLineChars="200"/>
        <w:rPr>
          <w:rFonts w:ascii="华文仿宋" w:hAnsi="华文仿宋" w:eastAsia="华文仿宋" w:cs="仿宋_GB2312"/>
          <w:color w:val="000000"/>
          <w:sz w:val="32"/>
          <w:szCs w:val="32"/>
        </w:rPr>
      </w:pPr>
    </w:p>
    <w:p>
      <w:pPr>
        <w:kinsoku w:val="0"/>
        <w:overflowPunct w:val="0"/>
        <w:autoSpaceDE w:val="0"/>
        <w:autoSpaceDN w:val="0"/>
        <w:adjustRightInd w:val="0"/>
        <w:snapToGrid w:val="0"/>
        <w:spacing w:line="580" w:lineRule="exact"/>
        <w:ind w:firstLine="624"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一、财政拨款收入：是指市级财政当年拨付的资金。</w:t>
      </w:r>
    </w:p>
    <w:p>
      <w:pPr>
        <w:kinsoku w:val="0"/>
        <w:overflowPunct w:val="0"/>
        <w:autoSpaceDE w:val="0"/>
        <w:autoSpaceDN w:val="0"/>
        <w:adjustRightInd w:val="0"/>
        <w:snapToGrid w:val="0"/>
        <w:spacing w:line="580" w:lineRule="exact"/>
        <w:ind w:firstLine="624"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二、事业收入：是指事业单位开展专业活动及辅助活动所取 得的收入。</w:t>
      </w:r>
    </w:p>
    <w:p>
      <w:pPr>
        <w:kinsoku w:val="0"/>
        <w:overflowPunct w:val="0"/>
        <w:autoSpaceDE w:val="0"/>
        <w:autoSpaceDN w:val="0"/>
        <w:adjustRightInd w:val="0"/>
        <w:snapToGrid w:val="0"/>
        <w:spacing w:line="580" w:lineRule="exact"/>
        <w:ind w:firstLine="624"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580" w:lineRule="exact"/>
        <w:ind w:firstLine="624"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580" w:lineRule="exact"/>
        <w:ind w:firstLine="624"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580" w:lineRule="exact"/>
        <w:ind w:firstLine="624"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六、“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580" w:lineRule="exact"/>
        <w:ind w:firstLine="624" w:firstLineChars="200"/>
        <w:rPr>
          <w:rFonts w:ascii="华文仿宋" w:hAnsi="华文仿宋" w:eastAsia="华文仿宋" w:cs="仿宋_GB2312"/>
          <w:color w:val="000000"/>
          <w:sz w:val="32"/>
          <w:szCs w:val="32"/>
        </w:rPr>
      </w:pPr>
      <w:r>
        <w:rPr>
          <w:rFonts w:hint="eastAsia" w:ascii="华文仿宋" w:hAnsi="华文仿宋" w:eastAsia="华文仿宋" w:cs="Courier New"/>
          <w:color w:val="000000"/>
          <w:sz w:val="32"/>
          <w:szCs w:val="32"/>
        </w:rPr>
        <w:t>七、机关运行经费：是指为保障行政</w:t>
      </w:r>
      <w:r>
        <w:rPr>
          <w:rFonts w:hint="eastAsia" w:ascii="华文仿宋" w:hAnsi="华文仿宋" w:eastAsia="华文仿宋" w:cs="仿宋_GB2312"/>
          <w:color w:val="000000"/>
          <w:sz w:val="32"/>
          <w:szCs w:val="32"/>
        </w:rPr>
        <w:t>机构正常运转及正常履职需要的办公费、水电费、日常维修、物业费、维修费、差旅费、</w:t>
      </w:r>
      <w:r>
        <w:rPr>
          <w:rFonts w:hint="eastAsia" w:ascii="华文仿宋" w:hAnsi="华文仿宋" w:eastAsia="华文仿宋" w:cs="Courier New"/>
          <w:color w:val="000000"/>
          <w:sz w:val="32"/>
          <w:szCs w:val="32"/>
        </w:rPr>
        <w:t>公务用车运行维护费以及其他费用</w:t>
      </w:r>
      <w:r>
        <w:rPr>
          <w:rFonts w:hint="eastAsia" w:ascii="华文仿宋" w:hAnsi="华文仿宋" w:eastAsia="华文仿宋" w:cs="仿宋_GB2312"/>
          <w:color w:val="000000"/>
          <w:sz w:val="32"/>
          <w:szCs w:val="32"/>
        </w:rPr>
        <w:t>等支出。</w:t>
      </w:r>
    </w:p>
    <w:p>
      <w:pPr>
        <w:kinsoku w:val="0"/>
        <w:overflowPunct w:val="0"/>
        <w:autoSpaceDE w:val="0"/>
        <w:autoSpaceDN w:val="0"/>
        <w:adjustRightInd w:val="0"/>
        <w:snapToGrid w:val="0"/>
        <w:spacing w:line="580" w:lineRule="exact"/>
        <w:ind w:firstLine="624"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八、其他（专业性较强的需向社会做出说明的名词）</w:t>
      </w:r>
    </w:p>
    <w:p>
      <w:pPr>
        <w:kinsoku w:val="0"/>
        <w:overflowPunct w:val="0"/>
        <w:autoSpaceDE w:val="0"/>
        <w:autoSpaceDN w:val="0"/>
        <w:adjustRightInd w:val="0"/>
        <w:snapToGrid w:val="0"/>
        <w:spacing w:line="580" w:lineRule="exact"/>
        <w:ind w:firstLine="624" w:firstLineChars="200"/>
        <w:rPr>
          <w:rFonts w:ascii="华文仿宋" w:hAnsi="华文仿宋" w:eastAsia="华文仿宋" w:cs="仿宋_GB2312"/>
          <w:color w:val="000000"/>
          <w:sz w:val="32"/>
          <w:szCs w:val="32"/>
        </w:rPr>
      </w:pPr>
    </w:p>
    <w:p>
      <w:pPr>
        <w:adjustRightInd w:val="0"/>
        <w:snapToGrid w:val="0"/>
        <w:spacing w:line="580" w:lineRule="exact"/>
        <w:ind w:firstLine="624"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附件：洛龙区市场监督管理局2020年度部门预算表</w:t>
      </w:r>
    </w:p>
    <w:p>
      <w:pPr>
        <w:adjustRightInd w:val="0"/>
        <w:snapToGrid w:val="0"/>
        <w:spacing w:line="580" w:lineRule="exact"/>
        <w:ind w:firstLine="624" w:firstLineChars="200"/>
        <w:rPr>
          <w:rFonts w:ascii="华文仿宋" w:hAnsi="华文仿宋" w:eastAsia="华文仿宋" w:cs="仿宋_GB2312"/>
          <w:color w:val="000000"/>
          <w:sz w:val="32"/>
          <w:szCs w:val="32"/>
        </w:rPr>
      </w:pPr>
    </w:p>
    <w:p>
      <w:pPr>
        <w:adjustRightInd w:val="0"/>
        <w:snapToGrid w:val="0"/>
        <w:spacing w:line="580" w:lineRule="exact"/>
        <w:ind w:firstLine="624" w:firstLineChars="200"/>
        <w:rPr>
          <w:rFonts w:ascii="华文仿宋" w:hAnsi="华文仿宋" w:eastAsia="华文仿宋" w:cs="仿宋_GB2312"/>
          <w:color w:val="000000"/>
          <w:sz w:val="32"/>
          <w:szCs w:val="32"/>
        </w:rPr>
      </w:pPr>
    </w:p>
    <w:p>
      <w:pPr>
        <w:adjustRightInd w:val="0"/>
        <w:snapToGrid w:val="0"/>
        <w:spacing w:line="580" w:lineRule="exact"/>
        <w:ind w:firstLine="624" w:firstLineChars="200"/>
        <w:rPr>
          <w:rFonts w:ascii="华文仿宋" w:hAnsi="华文仿宋" w:eastAsia="华文仿宋" w:cs="仿宋_GB2312"/>
          <w:color w:val="000000"/>
          <w:sz w:val="32"/>
          <w:szCs w:val="32"/>
        </w:rPr>
      </w:pPr>
    </w:p>
    <w:p>
      <w:pPr>
        <w:adjustRightInd w:val="0"/>
        <w:snapToGrid w:val="0"/>
        <w:spacing w:line="580" w:lineRule="exact"/>
        <w:ind w:firstLine="6240" w:firstLineChars="2000"/>
        <w:rPr>
          <w:rFonts w:ascii="华文仿宋" w:hAnsi="华文仿宋" w:eastAsia="华文仿宋" w:cs="仿宋_GB2312"/>
          <w:color w:val="000000"/>
          <w:sz w:val="32"/>
          <w:szCs w:val="32"/>
          <w:highlight w:val="magenta"/>
        </w:rPr>
      </w:pPr>
      <w:r>
        <w:rPr>
          <w:rFonts w:hint="eastAsia" w:ascii="华文仿宋" w:hAnsi="华文仿宋" w:eastAsia="华文仿宋" w:cs="仿宋_GB2312"/>
          <w:color w:val="000000"/>
          <w:sz w:val="32"/>
          <w:szCs w:val="32"/>
        </w:rPr>
        <w:t>2020年2月7日</w:t>
      </w:r>
    </w:p>
    <w:p>
      <w:pPr>
        <w:adjustRightInd w:val="0"/>
        <w:snapToGrid w:val="0"/>
        <w:spacing w:line="580" w:lineRule="exact"/>
        <w:ind w:firstLine="5835" w:firstLineChars="1870"/>
        <w:rPr>
          <w:rFonts w:ascii="华文仿宋" w:hAnsi="华文仿宋" w:eastAsia="华文仿宋"/>
          <w:color w:val="000000"/>
          <w:sz w:val="32"/>
          <w:szCs w:val="32"/>
        </w:rPr>
      </w:pPr>
      <w:r>
        <w:rPr>
          <w:rFonts w:hint="eastAsia" w:ascii="华文仿宋" w:hAnsi="华文仿宋" w:eastAsia="华文仿宋"/>
          <w:color w:val="000000"/>
          <w:sz w:val="32"/>
          <w:szCs w:val="32"/>
        </w:rPr>
        <w:br w:type="textWrapping"/>
      </w:r>
    </w:p>
    <w:sectPr>
      <w:headerReference r:id="rId3" w:type="default"/>
      <w:pgSz w:w="11906" w:h="16838"/>
      <w:pgMar w:top="2098" w:right="1531" w:bottom="1758" w:left="1531" w:header="851" w:footer="1191" w:gutter="0"/>
      <w:cols w:space="720" w:num="1"/>
      <w:docGrid w:type="linesAndChars" w:linePitch="312"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0EBC5A"/>
    <w:multiLevelType w:val="singleLevel"/>
    <w:tmpl w:val="EB0EBC5A"/>
    <w:lvl w:ilvl="0" w:tentative="0">
      <w:start w:val="1"/>
      <w:numFmt w:val="chineseCounting"/>
      <w:suff w:val="nothing"/>
      <w:lvlText w:val="（%1）"/>
      <w:lvlJc w:val="left"/>
      <w:rPr>
        <w:rFonts w:hint="eastAsia"/>
      </w:rPr>
    </w:lvl>
  </w:abstractNum>
  <w:abstractNum w:abstractNumId="1">
    <w:nsid w:val="5A796DEC"/>
    <w:multiLevelType w:val="singleLevel"/>
    <w:tmpl w:val="5A796DE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D5C21"/>
    <w:rsid w:val="001621C5"/>
    <w:rsid w:val="00172A27"/>
    <w:rsid w:val="0027478E"/>
    <w:rsid w:val="00304522"/>
    <w:rsid w:val="00324F50"/>
    <w:rsid w:val="00472274"/>
    <w:rsid w:val="004C7ECA"/>
    <w:rsid w:val="004D4723"/>
    <w:rsid w:val="004E6CE6"/>
    <w:rsid w:val="005A4138"/>
    <w:rsid w:val="005C76AA"/>
    <w:rsid w:val="00624B3A"/>
    <w:rsid w:val="006C76A5"/>
    <w:rsid w:val="006E23F3"/>
    <w:rsid w:val="007A1DC4"/>
    <w:rsid w:val="007B12CF"/>
    <w:rsid w:val="00A80B99"/>
    <w:rsid w:val="00BE121E"/>
    <w:rsid w:val="00C41839"/>
    <w:rsid w:val="00CE16DA"/>
    <w:rsid w:val="00F11D48"/>
    <w:rsid w:val="00F743D4"/>
    <w:rsid w:val="00F93341"/>
    <w:rsid w:val="00FB4104"/>
    <w:rsid w:val="08966097"/>
    <w:rsid w:val="09042EA3"/>
    <w:rsid w:val="0CC8798E"/>
    <w:rsid w:val="0FC766F0"/>
    <w:rsid w:val="12CD7493"/>
    <w:rsid w:val="320E141A"/>
    <w:rsid w:val="332C5F9A"/>
    <w:rsid w:val="370F4FB1"/>
    <w:rsid w:val="38E656CB"/>
    <w:rsid w:val="3F0C48FE"/>
    <w:rsid w:val="40721241"/>
    <w:rsid w:val="4167019E"/>
    <w:rsid w:val="43376260"/>
    <w:rsid w:val="45875CAC"/>
    <w:rsid w:val="471427B6"/>
    <w:rsid w:val="488E53A3"/>
    <w:rsid w:val="49C70F5F"/>
    <w:rsid w:val="4A8A1BC9"/>
    <w:rsid w:val="4B74210B"/>
    <w:rsid w:val="4E726149"/>
    <w:rsid w:val="59372FA4"/>
    <w:rsid w:val="60793246"/>
    <w:rsid w:val="6C3E1A2D"/>
    <w:rsid w:val="6D175670"/>
    <w:rsid w:val="6DCA1777"/>
    <w:rsid w:val="6FF14C49"/>
    <w:rsid w:val="71BC535B"/>
    <w:rsid w:val="72D743B0"/>
    <w:rsid w:val="775B1129"/>
    <w:rsid w:val="784F75A5"/>
    <w:rsid w:val="7A6F0B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0" w:after="12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2514</Words>
  <Characters>339</Characters>
  <Lines>2</Lines>
  <Paragraphs>5</Paragraphs>
  <TotalTime>1</TotalTime>
  <ScaleCrop>false</ScaleCrop>
  <LinksUpToDate>false</LinksUpToDate>
  <CharactersWithSpaces>2848</CharactersWithSpaces>
  <Application>WPS Office_11.1.0.10495_F1E327BC-269C-435d-A152-05C5408002CA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2021-06-09T02:56:00Z</dcterms:created>
  <dc:creator>Administrator</dc:creator>
  <cp:lastModifiedBy>lenovo</cp:lastModifiedBy>
  <cp:lastPrinted>2019-03-05T08:57:00Z</cp:lastPrinted>
  <dcterms:modified xsi:type="dcterms:W3CDTF">2021-07-17T03:43:18Z</dcterms:modified>
  <dc:title>焦作市财政局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212A728AB5974019BB9D2E22498FC8F8</vt:lpwstr>
  </property>
</Properties>
</file>