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洛龙区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住房和城乡建设局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关于合并区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交通运输局、区人民防空办公室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工作的报告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区政府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区委办公室区政府办公室关于印发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&lt;洛龙区机构改革方案&gt;的通知</w:t>
      </w:r>
      <w:r>
        <w:rPr>
          <w:rFonts w:hint="eastAsia" w:ascii="仿宋" w:hAnsi="仿宋" w:eastAsia="仿宋" w:cs="仿宋"/>
          <w:sz w:val="32"/>
          <w:szCs w:val="32"/>
        </w:rPr>
        <w:t>》(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洛龙办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9】3</w:t>
      </w:r>
      <w:r>
        <w:rPr>
          <w:rFonts w:hint="eastAsia" w:ascii="仿宋" w:hAnsi="仿宋" w:eastAsia="仿宋" w:cs="仿宋"/>
          <w:sz w:val="32"/>
          <w:szCs w:val="32"/>
        </w:rPr>
        <w:t>号文件)精神，我局按照区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改革要求，逐步推进机构设置和人员调整工作。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今年3月，原区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交通运输局、区人民防空办公室</w:t>
      </w:r>
      <w:r>
        <w:rPr>
          <w:rFonts w:hint="eastAsia" w:ascii="仿宋" w:hAnsi="仿宋" w:eastAsia="仿宋" w:cs="仿宋"/>
          <w:sz w:val="32"/>
          <w:szCs w:val="32"/>
        </w:rPr>
        <w:t>合并至我单位。按照区党政机构改革领导小组《关于涉改部门更新公章及财务章的通知》，区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交通运输局、区人民防空办公室</w:t>
      </w:r>
      <w:r>
        <w:rPr>
          <w:rFonts w:hint="eastAsia" w:ascii="仿宋" w:hAnsi="仿宋" w:eastAsia="仿宋" w:cs="仿宋"/>
          <w:sz w:val="32"/>
          <w:szCs w:val="32"/>
        </w:rPr>
        <w:t>公章及财务章已交至区政府办。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特此报告。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84AF4"/>
    <w:rsid w:val="29784AF4"/>
    <w:rsid w:val="35BE6E7F"/>
    <w:rsid w:val="3B371C01"/>
    <w:rsid w:val="43936BDB"/>
    <w:rsid w:val="58B939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2019-09-03T03:09:00Z</dcterms:created>
  <dc:creator>Administrator</dc:creator>
  <cp:lastModifiedBy>Administrator</cp:lastModifiedBy>
  <cp:lastPrinted>2021-07-01T01:53:26Z</cp:lastPrinted>
  <dcterms:modified xsi:type="dcterms:W3CDTF">2021-07-01T01:56:19Z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