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2019年度</w:t>
      </w:r>
    </w:p>
    <w:p>
      <w:pPr>
        <w:jc w:val="center"/>
        <w:rPr>
          <w:rFonts w:ascii="黑体" w:hAnsi="黑体" w:eastAsia="黑体" w:cs="黑体"/>
          <w:sz w:val="52"/>
          <w:szCs w:val="52"/>
        </w:rPr>
      </w:pPr>
      <w:r>
        <w:rPr>
          <w:rFonts w:hint="eastAsia" w:ascii="黑体" w:hAnsi="黑体" w:eastAsia="黑体" w:cs="黑体"/>
          <w:sz w:val="52"/>
          <w:szCs w:val="52"/>
        </w:rPr>
        <w:t>洛阳市洛龙区文化广电和旅游局</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洛阳市洛龙区文化广电和旅游局概况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2019年度部门决算表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2019年度部门决算情况说明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ascii="黑体" w:hAnsi="黑体" w:eastAsia="黑体" w:cs="黑体"/>
          <w:sz w:val="32"/>
          <w:szCs w:val="32"/>
        </w:rPr>
        <w:sectPr>
          <w:footerReference r:id="rId5" w:type="default"/>
          <w:footerReference r:id="rId6"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洛阳市洛龙区文化广电和旅游局概况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洛龙区文化广电和旅游局（以下简称文化旅游局）属区政府管理的行政单位</w:t>
      </w:r>
      <w:r>
        <w:rPr>
          <w:rFonts w:hint="eastAsia" w:eastAsia="仿宋"/>
          <w:color w:val="000000"/>
          <w:sz w:val="32"/>
          <w:szCs w:val="32"/>
        </w:rPr>
        <w:t>。</w:t>
      </w:r>
      <w:r>
        <w:rPr>
          <w:rFonts w:hint="eastAsia" w:ascii="仿宋_GB2312" w:hAnsi="仿宋_GB2312" w:eastAsia="仿宋_GB2312" w:cs="仿宋_GB2312"/>
          <w:kern w:val="0"/>
          <w:sz w:val="32"/>
          <w:szCs w:val="32"/>
        </w:rPr>
        <w:t>主要职责是：</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1、贯例落实国家、省、市和我区关于文化、广播、文物和旅游工作的法律、法规、规章和方针、政策。</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2、统筹规划全区文化事业、文化产业和旅游业发展，拟定发展规划并组织实施，推进文化和旅游融合发展，推进文化和旅游体制机制改革。</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管理全区重大文化和旅游活动，指导重点文化和旅游设施建设。组织全区文化和旅游整体形象宣传推广，促进文化产业和旅游产业对外合作和市场推广，拟订旅游市场开发规划并组织实施，指导、推进全域旅游。</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管理社会文化事业，指导全区文学艺术创作与生产、社会文化事业(农村、企业、校园和社区文化)的发展;组织全区性重大文化活动。研究、制订全区基层文化设施建设发展规划并组织实施，指导全区基层文化建设和基层文化服务工作;组织实施非物质文化遗产保护和优秀民族文化的传承普及等工作;负责管理全区图书馆事业;协调、管理推动各类社会文化事业建设和发展。</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研究拟定全区文物事业的发展方针、政策，制定有关制度办法并监督实施。管理全区文物保护、文物钻探、文物研究、流散文物等业务工作。负责受理申报全区境内的文物考古调查和勘探、保护维修项目，根据国家有关规定进行管理和监督。指导开展文物行政执法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6、指导管理全区广播电台业务建设，监督管理广播电台播放。贯彻执行国家颁布的广播电台技术标准。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指导全区文化和旅游市场发展，对文化和旅游市场经营进行行业监管，推进文化和旅游行业信用体系建设，依法规范文化和旅游市场，会同有关部门履行行业安全监管责任。指导、监督、管理文化市场综合执法活动，组织查处文化、文物、广播、电影、旅游等市场的违法行为，维护市场秩序。</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8、负责全区文化对外交流联络工作，制订交流规划指导交流活动;指导全区文化培训工作。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9、负责本部门及所属事业单位网上名称管理工作。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10、负责本部门、本系统突发公共事件的应急管理工作，贯彻落实突发公共事件应急预案，预防和处置本部门本系统的突发公共事件。</w:t>
      </w:r>
    </w:p>
    <w:p>
      <w:pPr>
        <w:ind w:firstLine="640" w:firstLineChars="200"/>
        <w:rPr>
          <w:rFonts w:ascii="仿宋_GB2312" w:hAnsi="仿宋_GB2312" w:eastAsia="仿宋_GB2312" w:cs="仿宋_GB2312"/>
          <w:kern w:val="0"/>
          <w:sz w:val="32"/>
          <w:szCs w:val="32"/>
        </w:rPr>
      </w:pPr>
      <w:r>
        <w:rPr>
          <w:rFonts w:hint="eastAsia" w:ascii="仿宋" w:hAnsi="仿宋" w:eastAsia="仿宋" w:cs="仿宋"/>
          <w:color w:val="000000"/>
          <w:sz w:val="32"/>
          <w:szCs w:val="32"/>
        </w:rPr>
        <w:t>11、承办区委、区政府交办的其他任务。</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文化旅游局内设二级预算单位 2 个，包括：洛龙区文 化馆和洛龙区人民广播电台。</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从决算单位构成看，文化旅游局部门决算包括：本级决算、所属单位决算。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洛龙区文化广电和旅游局于2019年3月进行了重新组建，将原洛龙区文化广电新闻出版局、洛龙区旅游局的职责等进行了整合。2019年度，仍以原洛龙区文化广电和新闻出版局、洛龙区旅游局两个部门的名义分别单独公开部门决算。本决算为原洛龙区文化广电新闻出版局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纳入本部门2019年度部门决算编制范围的单位共3 个， </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其中二级预算单位 2 个，具体是： </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1.文化旅游局本级 </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2.洛龙区文化馆 </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3.洛龙区人民广播电台 </w:t>
      </w: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2019年度部门决算表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部门：洛龙区文化广电和旅游局</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2012.30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1612.29</w:t>
            </w: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148.20</w:t>
            </w: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36</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37</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38</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39</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40</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十四、资源勘探信息等支出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十八、自然资源海洋气象等支出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46</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47</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二十一、灾害防治及应急管理支出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二十二、其他支出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2012.3</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b/>
                <w:color w:val="000000"/>
                <w:sz w:val="20"/>
                <w:szCs w:val="20"/>
              </w:rPr>
            </w:pPr>
            <w:r>
              <w:rPr>
                <w:rFonts w:hint="eastAsia" w:ascii="宋体" w:hAnsi="宋体" w:cs="宋体"/>
                <w:b/>
                <w:color w:val="000000"/>
                <w:sz w:val="20"/>
                <w:szCs w:val="20"/>
              </w:rPr>
              <w:t>1840.40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24.12</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196.02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26</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27</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2036.42</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hAnsi="宋体" w:cs="宋体"/>
                <w:b/>
                <w:color w:val="000000"/>
                <w:sz w:val="20"/>
                <w:szCs w:val="20"/>
              </w:rPr>
            </w:pPr>
            <w:r>
              <w:rPr>
                <w:rFonts w:hint="eastAsia" w:ascii="宋体" w:hAnsi="宋体" w:cs="宋体"/>
                <w:b/>
                <w:color w:val="000000"/>
                <w:sz w:val="20"/>
                <w:szCs w:val="20"/>
              </w:rPr>
              <w:t>2036.42</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027"/>
        <w:gridCol w:w="59"/>
        <w:gridCol w:w="2259"/>
        <w:gridCol w:w="565"/>
        <w:gridCol w:w="1173"/>
        <w:gridCol w:w="380"/>
        <w:gridCol w:w="1400"/>
        <w:gridCol w:w="153"/>
        <w:gridCol w:w="1309"/>
        <w:gridCol w:w="244"/>
        <w:gridCol w:w="997"/>
        <w:gridCol w:w="556"/>
        <w:gridCol w:w="644"/>
        <w:gridCol w:w="909"/>
        <w:gridCol w:w="898"/>
        <w:gridCol w:w="127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2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6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lang w:bidi="ar"/>
              </w:rPr>
              <w:t>部门：洛龙区文化广电和旅游局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345"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73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178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财政拨款收入</w:t>
            </w:r>
          </w:p>
        </w:tc>
        <w:tc>
          <w:tcPr>
            <w:tcW w:w="1462"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上级补助收入</w:t>
            </w:r>
          </w:p>
        </w:tc>
        <w:tc>
          <w:tcPr>
            <w:tcW w:w="12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事业收入</w:t>
            </w:r>
          </w:p>
        </w:tc>
        <w:tc>
          <w:tcPr>
            <w:tcW w:w="120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经营收入</w:t>
            </w:r>
          </w:p>
        </w:tc>
        <w:tc>
          <w:tcPr>
            <w:tcW w:w="180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27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22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73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8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6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80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3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8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46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80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345"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7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345"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2012.30</w:t>
            </w:r>
          </w:p>
        </w:tc>
        <w:tc>
          <w:tcPr>
            <w:tcW w:w="1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2012.30</w:t>
            </w:r>
          </w:p>
        </w:tc>
        <w:tc>
          <w:tcPr>
            <w:tcW w:w="14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w:t>
            </w:r>
          </w:p>
        </w:tc>
        <w:tc>
          <w:tcPr>
            <w:tcW w:w="22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文化旅游体育与传媒支出</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1764.13</w:t>
            </w:r>
          </w:p>
        </w:tc>
        <w:tc>
          <w:tcPr>
            <w:tcW w:w="1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1764.13</w:t>
            </w:r>
          </w:p>
        </w:tc>
        <w:tc>
          <w:tcPr>
            <w:tcW w:w="14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w:t>
            </w:r>
          </w:p>
        </w:tc>
        <w:tc>
          <w:tcPr>
            <w:tcW w:w="22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文化和旅游</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1510.44</w:t>
            </w:r>
          </w:p>
        </w:tc>
        <w:tc>
          <w:tcPr>
            <w:tcW w:w="1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1510.44</w:t>
            </w:r>
          </w:p>
        </w:tc>
        <w:tc>
          <w:tcPr>
            <w:tcW w:w="14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2070101</w:t>
            </w:r>
          </w:p>
        </w:tc>
        <w:tc>
          <w:tcPr>
            <w:tcW w:w="22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334.48</w:t>
            </w:r>
          </w:p>
        </w:tc>
        <w:tc>
          <w:tcPr>
            <w:tcW w:w="1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334.48</w:t>
            </w:r>
          </w:p>
        </w:tc>
        <w:tc>
          <w:tcPr>
            <w:tcW w:w="14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2070102</w:t>
            </w:r>
          </w:p>
        </w:tc>
        <w:tc>
          <w:tcPr>
            <w:tcW w:w="22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一般行政管理事务</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2.45</w:t>
            </w:r>
          </w:p>
        </w:tc>
        <w:tc>
          <w:tcPr>
            <w:tcW w:w="1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2.45</w:t>
            </w:r>
          </w:p>
        </w:tc>
        <w:tc>
          <w:tcPr>
            <w:tcW w:w="14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2070104</w:t>
            </w:r>
          </w:p>
        </w:tc>
        <w:tc>
          <w:tcPr>
            <w:tcW w:w="22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图书馆</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923.90</w:t>
            </w:r>
          </w:p>
        </w:tc>
        <w:tc>
          <w:tcPr>
            <w:tcW w:w="1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923.90</w:t>
            </w:r>
          </w:p>
        </w:tc>
        <w:tc>
          <w:tcPr>
            <w:tcW w:w="14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2070107</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艺术表演团体</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26.50</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26.50</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2070108</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文化活动</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9.60</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9.60</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2070109</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群众文化</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124.55</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124.55</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2070112</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文化和旅游市场管理</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18.00</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18.00</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2070113</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旅游宣传</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16.86</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16.86</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2070114</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旅游行业业务管理</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15.45</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15.45</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2070199</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其他文化和旅游支出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38.66</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38.66</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20702</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文物</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14.98</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14.98</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2070204</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文物保护</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14.98</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14.98</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20706</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新闻出版电影</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2070699</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其他新闻出版电影支出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20708</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广播电视</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227.57</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227.57</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2070804</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广播</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227.57</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227.57</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20709</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旅游发展基金支出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2070904</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地方旅游开发项目补助</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社会保障和就业支出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162.00</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162.00</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行政事业单位离退休</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135.82</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135.82</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归口管理的行政单位离退休</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22.43</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22.43</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2080502</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事业单位离退休</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35.74</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35.74</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77.65</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77.65</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20808</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抚恤</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26.18</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26.18</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2080801</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死亡抚恤</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26.18</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26.18</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卫生健康支出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37.25</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37.25</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行政事业单位医疗</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37.25</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37.25</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2101101</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行政单位医疗</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20.05</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20.05</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2101102</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事业单位医疗</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17.20</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17.20</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住房保障支出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住房改革支出</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225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住房公积金</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78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462"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80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7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945"/>
        <w:gridCol w:w="175"/>
        <w:gridCol w:w="90"/>
        <w:gridCol w:w="1680"/>
        <w:gridCol w:w="1443"/>
        <w:gridCol w:w="571"/>
        <w:gridCol w:w="1231"/>
        <w:gridCol w:w="645"/>
        <w:gridCol w:w="1156"/>
        <w:gridCol w:w="582"/>
        <w:gridCol w:w="1220"/>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8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4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2890"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lang w:bidi="ar"/>
              </w:rPr>
              <w:t>部门：洛龙区文化广电和旅游局</w:t>
            </w:r>
          </w:p>
        </w:tc>
        <w:tc>
          <w:tcPr>
            <w:tcW w:w="14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890"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201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本年支出合计</w:t>
            </w:r>
          </w:p>
        </w:tc>
        <w:tc>
          <w:tcPr>
            <w:tcW w:w="18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73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c>
          <w:tcPr>
            <w:tcW w:w="1657"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945"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9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201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8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3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5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01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8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3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657"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890"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890"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1840.40</w:t>
            </w:r>
          </w:p>
        </w:tc>
        <w:tc>
          <w:tcPr>
            <w:tcW w:w="1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847.37</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993.02</w:t>
            </w:r>
          </w:p>
        </w:tc>
        <w:tc>
          <w:tcPr>
            <w:tcW w:w="16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w:t>
            </w:r>
          </w:p>
        </w:tc>
        <w:tc>
          <w:tcPr>
            <w:tcW w:w="194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文化旅游体育与传媒支出</w:t>
            </w: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1612.29</w:t>
            </w:r>
          </w:p>
        </w:tc>
        <w:tc>
          <w:tcPr>
            <w:tcW w:w="1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619.27</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993.02</w:t>
            </w:r>
          </w:p>
        </w:tc>
        <w:tc>
          <w:tcPr>
            <w:tcW w:w="16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w:t>
            </w:r>
          </w:p>
        </w:tc>
        <w:tc>
          <w:tcPr>
            <w:tcW w:w="194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文化和旅游</w:t>
            </w: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1379.22</w:t>
            </w:r>
          </w:p>
        </w:tc>
        <w:tc>
          <w:tcPr>
            <w:tcW w:w="1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406.84</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972.38</w:t>
            </w:r>
          </w:p>
        </w:tc>
        <w:tc>
          <w:tcPr>
            <w:tcW w:w="16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2070101</w:t>
            </w:r>
          </w:p>
        </w:tc>
        <w:tc>
          <w:tcPr>
            <w:tcW w:w="194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332.73</w:t>
            </w:r>
          </w:p>
        </w:tc>
        <w:tc>
          <w:tcPr>
            <w:tcW w:w="1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332.73</w:t>
            </w: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2070102</w:t>
            </w:r>
          </w:p>
        </w:tc>
        <w:tc>
          <w:tcPr>
            <w:tcW w:w="194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一般行政管理事务</w:t>
            </w: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w:t>
            </w:r>
          </w:p>
        </w:tc>
        <w:tc>
          <w:tcPr>
            <w:tcW w:w="1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w:t>
            </w:r>
          </w:p>
        </w:tc>
        <w:tc>
          <w:tcPr>
            <w:tcW w:w="16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2070104</w:t>
            </w:r>
          </w:p>
        </w:tc>
        <w:tc>
          <w:tcPr>
            <w:tcW w:w="194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图书馆</w:t>
            </w:r>
          </w:p>
        </w:tc>
        <w:tc>
          <w:tcPr>
            <w:tcW w:w="201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821.25</w:t>
            </w:r>
          </w:p>
        </w:tc>
        <w:tc>
          <w:tcPr>
            <w:tcW w:w="1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821.25</w:t>
            </w:r>
          </w:p>
        </w:tc>
        <w:tc>
          <w:tcPr>
            <w:tcW w:w="16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2070107</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艺术表演团体</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26.26</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26.26</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2070108</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文化活动</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8.55</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8.55</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2070109</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群众文化</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115.31</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74.11</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41.20</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2070112</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文化和旅游市场管理</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18.00</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18.00</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2070113</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旅游宣传</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11.43</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11.43</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2070114</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旅游行业业务管理</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11.18</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11.18</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2070199</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其他文化和旅游支出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32.51</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32.51</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20702</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文物</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2070204</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文物保护</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20706</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新闻出版电影</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2070699</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其他新闻出版电影支出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20707</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国家电影事业发展专项资金安排的支出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2070799</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其他国家电影事业发展专项资金支出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20708</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广播电视</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216.32</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212.43</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3.89</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2070804</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广播</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216.32</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212.43</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3.89</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20709</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旅游发展基金支出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2070904</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地方旅游开发项目补助</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社会保障和就业支出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148.20</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148.20</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行政事业单位离退休</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123.19</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123.19</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归口管理的行政单位离退休</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22.14</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22.14</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2080502</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事业单位离退休</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35.67</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35.67</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65.38</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65.38</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20808</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抚恤</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2080801</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死亡抚恤</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卫生健康支出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行政事业单位医疗</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2101101</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行政单位医疗</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20.05</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20.05</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2101102</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事业单位医疗</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10.93</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10.93</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住房保障支出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住房改革支出</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45"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1945"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住房公积金</w:t>
            </w:r>
          </w:p>
        </w:tc>
        <w:tc>
          <w:tcPr>
            <w:tcW w:w="201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8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73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65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3994"/>
        <w:gridCol w:w="720"/>
        <w:gridCol w:w="1210"/>
        <w:gridCol w:w="3400"/>
        <w:gridCol w:w="597"/>
        <w:gridCol w:w="831"/>
        <w:gridCol w:w="1220"/>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3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部门：洛龙区文化广电和旅游局</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3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行次</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5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2003.86</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七、文化旅游体育与传媒支出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1612.29</w:t>
            </w: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1604.25</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8.04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37</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148.20</w:t>
            </w: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148.20</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九、卫生健康支出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38</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39</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十一、城乡社区支出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40</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41</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十三、交通运输支出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42</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十四、资源勘探信息等支出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43</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十五、商业服务业等支出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44</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十六、金融支出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十七、援助其他地区支出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46</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十八、自然资源海洋气象等支出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47</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二十、粮油物资储备支出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二十一、灾害防治及应急管理支出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50</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二十二、其他支出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51</w:t>
            </w:r>
          </w:p>
        </w:tc>
        <w:tc>
          <w:tcPr>
            <w:tcW w:w="831"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831"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2012.30</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831"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1840.40</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1832.36</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b/>
                <w:color w:val="000000"/>
                <w:sz w:val="20"/>
                <w:szCs w:val="20"/>
              </w:rPr>
            </w:pPr>
            <w:r>
              <w:rPr>
                <w:rFonts w:hint="eastAsia" w:ascii="宋体" w:hAnsi="宋体" w:cs="宋体"/>
                <w:bCs/>
                <w:color w:val="000000"/>
                <w:sz w:val="20"/>
                <w:szCs w:val="20"/>
              </w:rPr>
              <w:t>8.04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24.12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831"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196.02</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189.72</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6.30</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18.22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831"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27</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831"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28</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831"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2036.42</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831"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2036.42</w:t>
            </w:r>
          </w:p>
        </w:tc>
        <w:tc>
          <w:tcPr>
            <w:tcW w:w="155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2022.08</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center"/>
              <w:rPr>
                <w:rFonts w:ascii="宋体" w:hAnsi="宋体" w:cs="宋体"/>
                <w:b/>
                <w:color w:val="000000"/>
                <w:sz w:val="20"/>
                <w:szCs w:val="20"/>
              </w:rPr>
            </w:pPr>
            <w:r>
              <w:rPr>
                <w:rFonts w:hint="eastAsia" w:ascii="宋体" w:hAnsi="宋体" w:cs="宋体"/>
                <w:bCs/>
                <w:color w:val="000000"/>
                <w:sz w:val="20"/>
                <w:szCs w:val="20"/>
              </w:rPr>
              <w:t>14.34</w:t>
            </w: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726"/>
        <w:gridCol w:w="688"/>
        <w:gridCol w:w="2856"/>
        <w:gridCol w:w="3255"/>
        <w:gridCol w:w="3310"/>
        <w:gridCol w:w="3153"/>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85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25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31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15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w:t>
            </w:r>
            <w:r>
              <w:rPr>
                <w:rStyle w:val="8"/>
                <w:rFonts w:hint="default"/>
                <w:lang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3544" w:type="dxa"/>
            <w:gridSpan w:val="2"/>
            <w:tcBorders>
              <w:top w:val="nil"/>
              <w:left w:val="nil"/>
              <w:bottom w:val="nil"/>
              <w:right w:val="nil"/>
            </w:tcBorders>
            <w:shd w:val="clear" w:color="auto" w:fill="FFFFFF"/>
            <w:tcMar>
              <w:top w:w="15" w:type="dxa"/>
              <w:left w:w="15" w:type="dxa"/>
              <w:right w:w="15" w:type="dxa"/>
            </w:tcMar>
            <w:vAlign w:val="center"/>
          </w:tcPr>
          <w:p>
            <w:pPr>
              <w:tabs>
                <w:tab w:val="left" w:pos="204"/>
              </w:tabs>
              <w:jc w:val="left"/>
              <w:rPr>
                <w:rFonts w:ascii="宋体" w:hAnsi="宋体" w:cs="宋体"/>
                <w:color w:val="000000"/>
                <w:sz w:val="20"/>
                <w:szCs w:val="20"/>
              </w:rPr>
            </w:pPr>
            <w:r>
              <w:rPr>
                <w:rFonts w:hint="eastAsia" w:ascii="宋体" w:hAnsi="宋体" w:cs="宋体"/>
                <w:color w:val="000000"/>
                <w:sz w:val="20"/>
                <w:szCs w:val="20"/>
              </w:rPr>
              <w:tab/>
            </w:r>
            <w:r>
              <w:rPr>
                <w:rFonts w:hint="eastAsia" w:ascii="宋体" w:hAnsi="宋体" w:cs="宋体"/>
                <w:color w:val="000000"/>
                <w:kern w:val="0"/>
                <w:sz w:val="20"/>
                <w:szCs w:val="20"/>
                <w:lang w:bidi="ar"/>
              </w:rPr>
              <w:t>洛龙区文化广电和旅游局</w:t>
            </w:r>
          </w:p>
        </w:tc>
        <w:tc>
          <w:tcPr>
            <w:tcW w:w="325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31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15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4270"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项 </w:t>
            </w:r>
            <w:r>
              <w:rPr>
                <w:rStyle w:val="9"/>
                <w:rFonts w:hint="default"/>
                <w:sz w:val="20"/>
                <w:szCs w:val="20"/>
                <w:lang w:bidi="ar"/>
              </w:rPr>
              <w:t xml:space="preserve">   </w:t>
            </w:r>
            <w:r>
              <w:rPr>
                <w:rStyle w:val="10"/>
                <w:rFonts w:hint="default"/>
                <w:sz w:val="20"/>
                <w:szCs w:val="20"/>
                <w:lang w:bidi="ar"/>
              </w:rPr>
              <w:t>目</w:t>
            </w:r>
          </w:p>
        </w:tc>
        <w:tc>
          <w:tcPr>
            <w:tcW w:w="9718"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28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325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331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3153"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8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25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31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8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25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31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4270"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15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4270"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1832.36</w:t>
            </w:r>
          </w:p>
        </w:tc>
        <w:tc>
          <w:tcPr>
            <w:tcW w:w="3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847.37</w:t>
            </w:r>
          </w:p>
        </w:tc>
        <w:tc>
          <w:tcPr>
            <w:tcW w:w="315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984.98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文化旅游体育与传媒支出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1604.25</w:t>
            </w:r>
          </w:p>
        </w:tc>
        <w:tc>
          <w:tcPr>
            <w:tcW w:w="3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619.27</w:t>
            </w:r>
          </w:p>
        </w:tc>
        <w:tc>
          <w:tcPr>
            <w:tcW w:w="315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984.98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文化和旅游</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1379.22</w:t>
            </w:r>
          </w:p>
        </w:tc>
        <w:tc>
          <w:tcPr>
            <w:tcW w:w="3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406.84</w:t>
            </w:r>
          </w:p>
        </w:tc>
        <w:tc>
          <w:tcPr>
            <w:tcW w:w="315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972.38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2070101</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行政运行</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332.73</w:t>
            </w:r>
          </w:p>
        </w:tc>
        <w:tc>
          <w:tcPr>
            <w:tcW w:w="3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332.73</w:t>
            </w:r>
          </w:p>
        </w:tc>
        <w:tc>
          <w:tcPr>
            <w:tcW w:w="315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2070102</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一般行政管理事务</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w:t>
            </w:r>
          </w:p>
        </w:tc>
        <w:tc>
          <w:tcPr>
            <w:tcW w:w="3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2070104</w:t>
            </w:r>
          </w:p>
        </w:tc>
        <w:tc>
          <w:tcPr>
            <w:tcW w:w="2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图书馆</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821.25</w:t>
            </w:r>
          </w:p>
        </w:tc>
        <w:tc>
          <w:tcPr>
            <w:tcW w:w="3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821.25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2070107</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艺术表演团体</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26.26</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26.26</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2070108</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文化活动</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8.55</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8.55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2070109</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群众文化</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115.31</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74.11</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41.20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2070112</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文化和旅游市场管理</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18.00</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2070113</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旅游宣传</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11.43</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11.43</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2070114</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旅游行业业务管理</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11.18</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11.18</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2070199</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其他文化和旅游支出</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32.51</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32.51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20702</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文物</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2070204</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文物保护</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6.01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20706</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新闻出版电影</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2070699</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其他新闻出版电影支出</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20708</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广播电视</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216.32</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212.43</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2070804</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广播</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216.32</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212.43</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社会保障和就业支出</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148.20</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148.20</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行政事业单位离退休</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123.19</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123.19</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2080501</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归口管理的行政单位离退休</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22.14</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22.14</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2080502</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事业单位离退休</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35.67</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35.67</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2080505</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65.38</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65.38</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20808</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抚恤</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2080801</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死亡抚恤</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25.02</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卫生健康支出</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行政事业单位医疗</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30.98</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2101101</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行政单位医疗</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20.05</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20.05</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2101102</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事业单位医疗</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10.93</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10.93</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住房保障支出</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住房改革支出</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2210201</w:t>
            </w:r>
          </w:p>
        </w:tc>
        <w:tc>
          <w:tcPr>
            <w:tcW w:w="28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住房公积金</w:t>
            </w:r>
          </w:p>
        </w:tc>
        <w:tc>
          <w:tcPr>
            <w:tcW w:w="3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331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315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部门：</w:t>
            </w:r>
          </w:p>
        </w:tc>
        <w:tc>
          <w:tcPr>
            <w:tcW w:w="2923"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kern w:val="0"/>
                <w:sz w:val="20"/>
                <w:szCs w:val="20"/>
                <w:lang w:bidi="ar"/>
              </w:rPr>
              <w:t>洛龙区文化广电和旅游局</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721.78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45.62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204.92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112.69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216.05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65.38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0.37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48.92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79.98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54.36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21.85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9.08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10.29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2.63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801.76</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45.62</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4600" w:type="dxa"/>
            <w:gridSpan w:val="4"/>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lang w:bidi="ar"/>
              </w:rPr>
              <w:t>部门：洛龙区文化广电和旅游局</w:t>
            </w: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12.56</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12.56</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11.99</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0.57</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1"/>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612"/>
        <w:gridCol w:w="375"/>
        <w:gridCol w:w="1903"/>
        <w:gridCol w:w="1752"/>
        <w:gridCol w:w="1634"/>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7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3"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2"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634"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4030" w:type="dxa"/>
            <w:gridSpan w:val="3"/>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lang w:bidi="ar"/>
              </w:rPr>
              <w:t>洛龙区文化广电和旅游局</w:t>
            </w:r>
          </w:p>
        </w:tc>
        <w:tc>
          <w:tcPr>
            <w:tcW w:w="1634"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890"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752"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634"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987"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9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752"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634"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987"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752"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634"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87"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752"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634"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890"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890"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8.04</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8.04</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6.30</w:t>
            </w:r>
          </w:p>
        </w:tc>
      </w:tr>
      <w:tr>
        <w:tblPrEx>
          <w:tblCellMar>
            <w:top w:w="0" w:type="dxa"/>
            <w:left w:w="0" w:type="dxa"/>
            <w:bottom w:w="0" w:type="dxa"/>
            <w:right w:w="0" w:type="dxa"/>
          </w:tblCellMar>
        </w:tblPrEx>
        <w:trPr>
          <w:trHeight w:val="450" w:hRule="atLeast"/>
        </w:trPr>
        <w:tc>
          <w:tcPr>
            <w:tcW w:w="98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207</w:t>
            </w:r>
          </w:p>
        </w:tc>
        <w:tc>
          <w:tcPr>
            <w:tcW w:w="19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文化旅游体育与传媒支出</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8.04</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8.04</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6.30</w:t>
            </w:r>
          </w:p>
        </w:tc>
      </w:tr>
      <w:tr>
        <w:tblPrEx>
          <w:tblCellMar>
            <w:top w:w="0" w:type="dxa"/>
            <w:left w:w="0" w:type="dxa"/>
            <w:bottom w:w="0" w:type="dxa"/>
            <w:right w:w="0" w:type="dxa"/>
          </w:tblCellMar>
        </w:tblPrEx>
        <w:trPr>
          <w:trHeight w:val="450" w:hRule="atLeast"/>
        </w:trPr>
        <w:tc>
          <w:tcPr>
            <w:tcW w:w="98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20707</w:t>
            </w:r>
          </w:p>
        </w:tc>
        <w:tc>
          <w:tcPr>
            <w:tcW w:w="19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国家电影事业发展专项资金安排的支出</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8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2070799</w:t>
            </w:r>
          </w:p>
        </w:tc>
        <w:tc>
          <w:tcPr>
            <w:tcW w:w="19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其他国家电影事业发展专项资金支出</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5.90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98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20709</w:t>
            </w:r>
          </w:p>
        </w:tc>
        <w:tc>
          <w:tcPr>
            <w:tcW w:w="19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旅游发展基金支出</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6.30</w:t>
            </w:r>
          </w:p>
        </w:tc>
      </w:tr>
      <w:tr>
        <w:tblPrEx>
          <w:tblCellMar>
            <w:top w:w="0" w:type="dxa"/>
            <w:left w:w="0" w:type="dxa"/>
            <w:bottom w:w="0" w:type="dxa"/>
            <w:right w:w="0" w:type="dxa"/>
          </w:tblCellMar>
        </w:tblPrEx>
        <w:trPr>
          <w:trHeight w:val="450" w:hRule="atLeast"/>
        </w:trPr>
        <w:tc>
          <w:tcPr>
            <w:tcW w:w="98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2070904</w:t>
            </w:r>
          </w:p>
        </w:tc>
        <w:tc>
          <w:tcPr>
            <w:tcW w:w="19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地方旅游开发项目补助</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8.44</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2.14</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6.30</w:t>
            </w: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2019年度部门决算情况说明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2019年度收、支总计均为2036.42万元。与上年度相比，收、支总计各减少129.72万元，下降5.99%。主要原因是其他文化支出减少。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2019年度收入2012.3万元，上年结转24.12万元，合计收入2036.42万元，其中：财政拨款收入2036.42万元，占100%。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2019年度支出合计1840.4万元，其中：基本支出847.37万元，占46.04%；项目支出993.02万元，占53.96%。</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2019年度财政拨款收、支总计均为2036.42万元。与上年度相比，财政拨款收、支总计各减少129.72万元，下降5.99%。主要原因是其他文化支出减少。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2019年度一般公共预算财政拨款支出1832.36万元，主要用于以下方面：占本年支出合计的99.56%。与上年度相比，一般公共预算财政拨款支出减少234.18万元，下降11.33%。主要原因是其他文化支出减少。</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numPr>
          <w:ilvl w:val="0"/>
          <w:numId w:val="2"/>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1832.36万元，主要用于以下方面：一般公共服务（类）支出1832.36万元，占100%；文化旅游体育与传媒（类）支出1604.25万元，占87.56%；社会保障和就业（类）支出148.2万元，占8.08%；卫生健康（类）支出30.98万元，占1.69%；住房保障（类）支出48.92万元，占2.67%。</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2019年度一般公共预算财政拨款支出年初预算为1832.36万元，支出决算为1832.36万元，完成年初预算的100%。其中：</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文化旅游体育与传媒支出（类）文化和旅游（款）行政运行（项）。</w:t>
      </w:r>
      <w:r>
        <w:rPr>
          <w:rFonts w:hint="eastAsia" w:ascii="仿宋_GB2312" w:hAnsi="仿宋_GB2312" w:eastAsia="仿宋_GB2312" w:cs="仿宋_GB2312"/>
          <w:sz w:val="32"/>
          <w:szCs w:val="32"/>
        </w:rPr>
        <w:t>年初预算为332.73万元，支出决算为332.73万元，完成年初预算的100%。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文化旅游体育与传媒支出（类）文化和旅游（款）一般行政管理事务（项）。</w:t>
      </w:r>
      <w:r>
        <w:rPr>
          <w:rFonts w:hint="eastAsia" w:ascii="仿宋_GB2312" w:hAnsi="仿宋_GB2312" w:eastAsia="仿宋_GB2312" w:cs="仿宋_GB2312"/>
          <w:sz w:val="32"/>
          <w:szCs w:val="32"/>
        </w:rPr>
        <w:t>年初预算为2万元，支出决算为2万元，完成年初预算的100%。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文化旅游体育与传媒支出（类）文化和旅游（款）图书馆（项）。</w:t>
      </w:r>
      <w:r>
        <w:rPr>
          <w:rFonts w:hint="eastAsia" w:ascii="仿宋_GB2312" w:hAnsi="仿宋_GB2312" w:eastAsia="仿宋_GB2312" w:cs="仿宋_GB2312"/>
          <w:sz w:val="32"/>
          <w:szCs w:val="32"/>
        </w:rPr>
        <w:t>年初预算为821.25万元，支出决算为821.25万元，完成年初预算的100%。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文化旅游体育与传媒支出（类）文化和旅游（款）艺术表演团体（项）。</w:t>
      </w:r>
      <w:r>
        <w:rPr>
          <w:rFonts w:hint="eastAsia" w:ascii="仿宋_GB2312" w:hAnsi="仿宋_GB2312" w:eastAsia="仿宋_GB2312" w:cs="仿宋_GB2312"/>
          <w:sz w:val="32"/>
          <w:szCs w:val="32"/>
        </w:rPr>
        <w:t>年初预算为26.26万元，支出决算为26.26万元，完成年初预算的100%。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文化旅游体育与传媒支出（类）文化和旅游（款）文化活动（项）。</w:t>
      </w:r>
      <w:r>
        <w:rPr>
          <w:rFonts w:hint="eastAsia" w:ascii="仿宋_GB2312" w:hAnsi="仿宋_GB2312" w:eastAsia="仿宋_GB2312" w:cs="仿宋_GB2312"/>
          <w:sz w:val="32"/>
          <w:szCs w:val="32"/>
        </w:rPr>
        <w:t>年初预算为8.55万元，支出决算为8.55万元，完成年初预算的100%。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文化旅游体育与传媒支出（类）文化和旅游（款）群众文化（项）。</w:t>
      </w:r>
      <w:r>
        <w:rPr>
          <w:rFonts w:hint="eastAsia" w:ascii="仿宋_GB2312" w:hAnsi="仿宋_GB2312" w:eastAsia="仿宋_GB2312" w:cs="仿宋_GB2312"/>
          <w:sz w:val="32"/>
          <w:szCs w:val="32"/>
        </w:rPr>
        <w:t>年初预算为115.31万元，支出决算为115.31万元，完成年初预算的100%。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文化旅游体育与传媒支出（类）文化和旅游（款）文化和旅游市场管理（项）。</w:t>
      </w:r>
      <w:r>
        <w:rPr>
          <w:rFonts w:hint="eastAsia" w:ascii="仿宋_GB2312" w:hAnsi="仿宋_GB2312" w:eastAsia="仿宋_GB2312" w:cs="仿宋_GB2312"/>
          <w:sz w:val="32"/>
          <w:szCs w:val="32"/>
        </w:rPr>
        <w:t>年初预算为18万元，支出决算为18万元，完成年初预算的100%。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文化旅游体育与传媒支出（类）文化和旅游（款）旅游宣传（项）。</w:t>
      </w:r>
      <w:r>
        <w:rPr>
          <w:rFonts w:hint="eastAsia" w:ascii="仿宋_GB2312" w:hAnsi="仿宋_GB2312" w:eastAsia="仿宋_GB2312" w:cs="仿宋_GB2312"/>
          <w:sz w:val="32"/>
          <w:szCs w:val="32"/>
        </w:rPr>
        <w:t>年初预算为11.43万元，支出决算为11.43万元，完成年初预算的100%。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文化旅游体育与传媒支出（类）文化和旅游（款）旅游行业业务管理（项）。</w:t>
      </w:r>
      <w:r>
        <w:rPr>
          <w:rFonts w:hint="eastAsia" w:ascii="仿宋_GB2312" w:hAnsi="仿宋_GB2312" w:eastAsia="仿宋_GB2312" w:cs="仿宋_GB2312"/>
          <w:sz w:val="32"/>
          <w:szCs w:val="32"/>
        </w:rPr>
        <w:t>年初预算为11.18万元，支出决算为11.18万元，完成年初预算的100%。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文化旅游体育与传媒支出（类）文化和旅游（款）其它文化和旅游支出（项）。</w:t>
      </w:r>
      <w:r>
        <w:rPr>
          <w:rFonts w:hint="eastAsia" w:ascii="仿宋_GB2312" w:hAnsi="仿宋_GB2312" w:eastAsia="仿宋_GB2312" w:cs="仿宋_GB2312"/>
          <w:sz w:val="32"/>
          <w:szCs w:val="32"/>
        </w:rPr>
        <w:t>年初预算为32.51万元，支出决算为32.51万元，完成年初预算的100%。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文化旅游体育与传媒支出（类）文物（款）文物保护（项）。</w:t>
      </w:r>
      <w:r>
        <w:rPr>
          <w:rFonts w:hint="eastAsia" w:ascii="仿宋_GB2312" w:hAnsi="仿宋_GB2312" w:eastAsia="仿宋_GB2312" w:cs="仿宋_GB2312"/>
          <w:sz w:val="32"/>
          <w:szCs w:val="32"/>
        </w:rPr>
        <w:t>年初预算为6.01万元，支出决算为6.01万元，完成年初预算的100%。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文化旅游体育与传媒支出（类）新闻出版电影（款）其他新闻出版电影支出（项）。</w:t>
      </w:r>
      <w:r>
        <w:rPr>
          <w:rFonts w:hint="eastAsia" w:ascii="仿宋_GB2312" w:hAnsi="仿宋_GB2312" w:eastAsia="仿宋_GB2312" w:cs="仿宋_GB2312"/>
          <w:sz w:val="32"/>
          <w:szCs w:val="32"/>
        </w:rPr>
        <w:t>年初预算为2.7万元，支出决算为2.7万元，完成年初预算的100%。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文化旅游体育与传媒支出（类）广播电视（款）广播（项）。</w:t>
      </w:r>
      <w:r>
        <w:rPr>
          <w:rFonts w:hint="eastAsia" w:ascii="仿宋_GB2312" w:hAnsi="仿宋_GB2312" w:eastAsia="仿宋_GB2312" w:cs="仿宋_GB2312"/>
          <w:sz w:val="32"/>
          <w:szCs w:val="32"/>
        </w:rPr>
        <w:t>年初预算为216.32万元，支出决算为216.32万元，完成年初预算的100%。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社会保障和就业支出（类）行政事业单位离退休（款）归口管理的行政单位离退休（项）。</w:t>
      </w:r>
      <w:r>
        <w:rPr>
          <w:rFonts w:hint="eastAsia" w:ascii="仿宋_GB2312" w:hAnsi="仿宋_GB2312" w:eastAsia="仿宋_GB2312" w:cs="仿宋_GB2312"/>
          <w:sz w:val="32"/>
          <w:szCs w:val="32"/>
        </w:rPr>
        <w:t>年初预算为22.14万元，支出决算为22.14万元，完成年初预算的100%。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社会保障和就业支出（类）行政事业单位离退休（款）事业单位离退休（项）。</w:t>
      </w:r>
      <w:r>
        <w:rPr>
          <w:rFonts w:hint="eastAsia" w:ascii="仿宋_GB2312" w:hAnsi="仿宋_GB2312" w:eastAsia="仿宋_GB2312" w:cs="仿宋_GB2312"/>
          <w:sz w:val="32"/>
          <w:szCs w:val="32"/>
        </w:rPr>
        <w:t>年初预算为35.67万元，支出决算为35.67万元，完成年初预算的100%。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社会保障和就业支出（类）行政事业单位离退休（款）机关事业单位基本养老保险支出（项）。</w:t>
      </w:r>
      <w:r>
        <w:rPr>
          <w:rFonts w:hint="eastAsia" w:ascii="仿宋_GB2312" w:hAnsi="仿宋_GB2312" w:eastAsia="仿宋_GB2312" w:cs="仿宋_GB2312"/>
          <w:sz w:val="32"/>
          <w:szCs w:val="32"/>
        </w:rPr>
        <w:t>年初预算为65.38万元，支出决算为65.38万元，完成年初预算的100%。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社会保障和就业支出（类）抚恤（款）事业单位离死亡抚恤（项）。</w:t>
      </w:r>
      <w:r>
        <w:rPr>
          <w:rFonts w:hint="eastAsia" w:ascii="仿宋_GB2312" w:hAnsi="仿宋_GB2312" w:eastAsia="仿宋_GB2312" w:cs="仿宋_GB2312"/>
          <w:sz w:val="32"/>
          <w:szCs w:val="32"/>
        </w:rPr>
        <w:t>年初预算为25.02万元，支出决算为25.02万元，完成年初预算的100%。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卫生健康支出（类）行政事业单位医疗（款）行政单位医疗（项）。</w:t>
      </w:r>
      <w:r>
        <w:rPr>
          <w:rFonts w:hint="eastAsia" w:ascii="仿宋_GB2312" w:hAnsi="仿宋_GB2312" w:eastAsia="仿宋_GB2312" w:cs="仿宋_GB2312"/>
          <w:sz w:val="32"/>
          <w:szCs w:val="32"/>
        </w:rPr>
        <w:t>年初预算为20.05万元，支出决算为20.05万元，完成年初预算的100%。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卫生健康支出（类）行政事业单位医疗（款）事业单位医疗（项）。</w:t>
      </w:r>
      <w:r>
        <w:rPr>
          <w:rFonts w:hint="eastAsia" w:ascii="仿宋_GB2312" w:hAnsi="仿宋_GB2312" w:eastAsia="仿宋_GB2312" w:cs="仿宋_GB2312"/>
          <w:sz w:val="32"/>
          <w:szCs w:val="32"/>
        </w:rPr>
        <w:t>年初预算为10.93万元，支出决算为10.93万元，完成年初预算的100%。</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年初预算为48.92万元，支出决算为48.92万元，完成年初预算的100%。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847.37万元。其中：人员经费801.76万元，主要包括：基本工资、津贴补贴、伙食补助费、绩效工资、机关事业单位基本养老保险缴费、职业年金缴费、其他社会保障缴费、退休费、抚恤金、生活补助、住房公积金；公用经费45.62万元，主要包括：办公费、印刷费、邮电费、工会经费、福利费、其他交通费用、其他商品和服务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2019年度“三公”经费财政拨款支出预算为13万元，支出决算为12.56万元，完成预算的96.62%。2019年度“三公”经费支出决算数与预算数存在差异的主要原因是公务用车用车购置费和公务用车运行维护费未使用完。</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2019年度“三公”经费财政拨款支出决算中，因公出国（境）费支出决算00.0万元，完成预算的00.00%，占00.00%；公务用车购置及运行费支出决算12.56万元，完成预算的96.62%，占</w:t>
      </w:r>
      <w:r>
        <w:rPr>
          <w:rFonts w:hint="eastAsia" w:ascii="仿宋_GB2312" w:hAnsi="仿宋_GB2312" w:eastAsia="仿宋_GB2312" w:cs="仿宋_GB2312"/>
          <w:sz w:val="32"/>
          <w:szCs w:val="32"/>
          <w:lang w:val="en-US" w:eastAsia="zh-CN"/>
        </w:rPr>
        <w:t>100</w:t>
      </w:r>
      <w:bookmarkStart w:id="0" w:name="_GoBack"/>
      <w:bookmarkEnd w:id="0"/>
      <w:r>
        <w:rPr>
          <w:rFonts w:hint="eastAsia" w:ascii="仿宋_GB2312" w:hAnsi="仿宋_GB2312" w:eastAsia="仿宋_GB2312" w:cs="仿宋_GB2312"/>
          <w:sz w:val="32"/>
          <w:szCs w:val="32"/>
        </w:rPr>
        <w:t>.00%；公务接待费支出决算00.00万元，完成预算的00.00%，占00.00%。具体情况如下：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w:t>
      </w:r>
      <w:r>
        <w:rPr>
          <w:rFonts w:hint="eastAsia" w:ascii="仿宋_GB2312" w:hAnsi="仿宋_GB2312" w:eastAsia="仿宋_GB2312" w:cs="仿宋_GB2312"/>
          <w:sz w:val="32"/>
          <w:szCs w:val="32"/>
          <w:u w:val="wave"/>
        </w:rPr>
        <w:t>全年因公出国（境）团组0个，累计0人次。</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初预算为13万元，支出决算为12.56万元，完成年初预算的96.62%。决算数与年初预算数存在差异的主要原因是公务用车用车购置费和公务用车运行维护费未使用完。其中：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为11.99万元，购置车辆1辆，其中执法大队公务用车1辆。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0.57万元。主要用于保障文化市场执法车辆的运行。2019年期末，部门开支财政拨款的公务用车保有量为2辆。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初预算为0万元，支出决算为0万元，完成年初预算的0%。其中：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0万元。2019年共接待国（境）外来访团组0个、来访外宾0人次（不包括陪同人员）。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0万元。2019年共接待国内来访团组0个、来宾0人次（不包括陪同人员）。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洛龙区文化和旅游局所有项目全部纳入绩效管理，涉及资金984.98万元，分别是：城市书房建设项目、文化惠民百场戏演出活动、律师顾问费、旅游标准化创建经费、文化市场管理经费、双节活动经费、牡丹文化节活动经费、河洛文化旅游节活动经费、文物保护专项资金、政府购买公共文化服务资金、基层文化馆图书馆文化站免费开放资金、劳务派遣人员经费、图书馆图书采购经费、电台设备维护购置及电费、电台宣传经费。</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洛龙区文化旅游局 2019 年所有项目自评结果均为优。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政府性基金预算财政拨款支出年初预算为8.44万元，支出决算为8.04万元，完成年初预算的95.26%。主要用于电影事业发展专项补贴和地方旅游开发项目补助，其中地方旅游开发项目补助项目年末结转和结余资金6.30万元，主要原因：12月拨付，未来得及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2019年度机关运行经费</w:t>
      </w:r>
      <w:r>
        <w:rPr>
          <w:rFonts w:hint="eastAsia" w:ascii="仿宋_GB2312" w:hAnsi="仿宋_GB2312" w:eastAsia="仿宋_GB2312" w:cs="仿宋_GB2312"/>
          <w:sz w:val="32"/>
          <w:szCs w:val="32"/>
          <w:u w:val="dotDash"/>
        </w:rPr>
        <w:t>年</w:t>
      </w:r>
      <w:r>
        <w:rPr>
          <w:rStyle w:val="7"/>
          <w:rFonts w:hint="eastAsia" w:ascii="仿宋_GB2312" w:hAnsi="仿宋_GB2312" w:eastAsia="仿宋_GB2312" w:cs="仿宋_GB2312"/>
          <w:sz w:val="32"/>
          <w:szCs w:val="32"/>
          <w:u w:val="dotDash"/>
        </w:rPr>
        <w:footnoteReference w:id="0"/>
      </w:r>
      <w:r>
        <w:rPr>
          <w:rFonts w:hint="eastAsia" w:ascii="仿宋_GB2312" w:hAnsi="仿宋_GB2312" w:eastAsia="仿宋_GB2312" w:cs="仿宋_GB2312"/>
          <w:sz w:val="32"/>
          <w:szCs w:val="32"/>
        </w:rPr>
        <w:t>初预算为45.62万元，支出决算为45.62万元，完成年初预算的100%。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2019年度政府采购支出总额38.49万元，其中：政府采购货物支出11.99万元、政府采购工程支出0万元、政府采购服务支出26.5万元。授予中小企业合同金额38.49万元，占政府采购支出总额的100%。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2019年期末，我部门共有车辆1辆，其中：执法执勤用车1辆；单位价值50万元以上通用设备0台（套），单位价值100万元以上专用设备0台（套）。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十、年末结余：本年度或以前年度预算安排，已执行完毕或因客观条件发生变化无法按原预算安排实施，不需要再使用或无法按原预算安排继续使用的资金。</w:t>
      </w:r>
    </w:p>
    <w:p>
      <w:pPr>
        <w:rPr>
          <w:rFonts w:hint="eastAsia"/>
        </w:rPr>
      </w:pPr>
    </w:p>
    <w:sectPr>
      <w:pgSz w:w="11906" w:h="16838"/>
      <w:pgMar w:top="1928" w:right="1474" w:bottom="1701"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- 31 -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- 31 -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4"/>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5008E"/>
    <w:multiLevelType w:val="singleLevel"/>
    <w:tmpl w:val="F9C5008E"/>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8C"/>
    <w:rsid w:val="008678EC"/>
    <w:rsid w:val="00D56AF4"/>
    <w:rsid w:val="00E4028C"/>
    <w:rsid w:val="00F65DDD"/>
    <w:rsid w:val="0674495D"/>
    <w:rsid w:val="0E3406EB"/>
    <w:rsid w:val="2F726E12"/>
    <w:rsid w:val="44780F45"/>
    <w:rsid w:val="4AFC7817"/>
    <w:rsid w:val="4CA32D7A"/>
    <w:rsid w:val="535B0215"/>
    <w:rsid w:val="58593F49"/>
    <w:rsid w:val="5A4F3A90"/>
    <w:rsid w:val="5DB33F87"/>
    <w:rsid w:val="5DB55D6D"/>
    <w:rsid w:val="6E9B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footnote text"/>
    <w:basedOn w:val="1"/>
    <w:unhideWhenUsed/>
    <w:qFormat/>
    <w:uiPriority w:val="99"/>
    <w:pPr>
      <w:snapToGrid w:val="0"/>
      <w:jc w:val="left"/>
    </w:pPr>
    <w:rPr>
      <w:sz w:val="18"/>
    </w:rPr>
  </w:style>
  <w:style w:type="character" w:styleId="7">
    <w:name w:val="footnote reference"/>
    <w:basedOn w:val="6"/>
    <w:unhideWhenUsed/>
    <w:qFormat/>
    <w:uiPriority w:val="99"/>
    <w:rPr>
      <w:vertAlign w:val="superscript"/>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2170</Words>
  <Characters>12370</Characters>
  <Lines>103</Lines>
  <Paragraphs>29</Paragraphs>
  <TotalTime>22</TotalTime>
  <ScaleCrop>false</ScaleCrop>
  <LinksUpToDate>false</LinksUpToDate>
  <CharactersWithSpaces>14511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2020-09-29T10:16:00Z</dcterms:created>
  <dc:creator>Administrator</dc:creator>
  <cp:lastModifiedBy>宋宋</cp:lastModifiedBy>
  <dcterms:modified xsi:type="dcterms:W3CDTF">2021-06-17T00:53:34Z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