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 w:eastAsia="宋体" w:cs="Times New Roman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ascii="Calibri" w:hAnsi="Calibri" w:eastAsia="宋体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洛龙区行政服务中心概况</w:t>
      </w:r>
    </w:p>
    <w:p>
      <w:pPr>
        <w:jc w:val="both"/>
        <w:rPr>
          <w:rFonts w:ascii="Calibri" w:hAnsi="Calibri" w:eastAsia="宋体" w:cs="Times New Roman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行政服务中心于2003年11月成立，属区直正科级事业单位，内设办公室、业务室、督查室三个科室。区委、区政府于2014年新建了行政服务大楼，新行政服务中心建筑面积4000余平方米，共三层，一楼为办事服务大厅，二、三楼为多功能办公区。一楼服务大厅分东、西两区，设置六个功能分区，一是企业注册登记区，二是投资建设审批区，三是便民自助服务区，四是中介本来配套服务区，五是咨询服务区，六是等候休息区。行政服务中心目前共进驻窗口单位21家，设立服务窗口58个，工作人员110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多年来，在区委、区政府的领导支持下，在驻厅单位的配合下，行政服务中心的管理机制和服务功能从不完善逐渐走向成熟，硬件建设和设施日趋完备。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71B0"/>
    <w:rsid w:val="206E6072"/>
    <w:rsid w:val="652C71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2017-03-22T03:00:00Z</dcterms:created>
  <dc:creator>Administrator</dc:creator>
  <cp:lastModifiedBy>Administrator</cp:lastModifiedBy>
  <dcterms:modified xsi:type="dcterms:W3CDTF">2017-03-22T08:13:36Z</dcterms:modified>
  <dc:title>洛龙区行政服务中心概况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