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部门预算情况分析</w:t>
      </w:r>
    </w:p>
    <w:p>
      <w:pPr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</w:p>
    <w:p>
      <w:pPr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2017年预算增减变化情况说明</w:t>
      </w:r>
    </w:p>
    <w:p>
      <w:pPr>
        <w:numPr>
          <w:ilvl w:val="0"/>
          <w:numId w:val="1"/>
        </w:numPr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收入预算说明</w:t>
      </w:r>
    </w:p>
    <w:p>
      <w:pPr>
        <w:ind w:firstLine="64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2017</w:t>
      </w:r>
      <w:r>
        <w:rPr>
          <w:rFonts w:hint="eastAsia" w:ascii="楷体_GB2312" w:hAnsi="楷体_GB2312" w:eastAsia="楷体_GB2312" w:cs="楷体_GB2312"/>
          <w:sz w:val="32"/>
          <w:szCs w:val="32"/>
        </w:rPr>
        <w:t>年收入总预算50.03</w:t>
      </w:r>
      <w:r>
        <w:rPr>
          <w:rFonts w:hint="eastAsia" w:ascii="楷体_GB2312" w:hAnsi="楷体_GB2312" w:eastAsia="楷体_GB2312" w:cs="楷体_GB2312"/>
          <w:sz w:val="32"/>
          <w:szCs w:val="32"/>
        </w:rPr>
        <w:t>万元，增长2.47</w:t>
      </w:r>
      <w:r>
        <w:rPr>
          <w:rFonts w:hint="eastAsia" w:ascii="楷体_GB2312" w:hAnsi="楷体_GB2312" w:eastAsia="楷体_GB2312" w:cs="楷体_GB2312"/>
          <w:sz w:val="32"/>
          <w:szCs w:val="32"/>
        </w:rPr>
        <w:t>万元，同比上升5%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</w:p>
    <w:p>
      <w:pPr>
        <w:numPr>
          <w:ilvl w:val="0"/>
          <w:numId w:val="1"/>
        </w:numPr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增长原因</w:t>
      </w:r>
    </w:p>
    <w:p>
      <w:pPr>
        <w:ind w:firstLine="64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洛龙公证处为自收自支单位，近年公证业务量呈逐年上升态势，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办公经费开支加大，</w:t>
      </w:r>
      <w:r>
        <w:rPr>
          <w:rFonts w:hint="eastAsia" w:ascii="楷体_GB2312" w:hAnsi="楷体_GB2312" w:eastAsia="楷体_GB2312" w:cs="楷体_GB2312"/>
          <w:sz w:val="32"/>
          <w:szCs w:val="32"/>
        </w:rPr>
        <w:t>预计2017</w:t>
      </w:r>
      <w:r>
        <w:rPr>
          <w:rFonts w:hint="eastAsia" w:ascii="楷体_GB2312" w:hAnsi="楷体_GB2312" w:eastAsia="楷体_GB2312" w:cs="楷体_GB2312"/>
          <w:sz w:val="32"/>
          <w:szCs w:val="32"/>
        </w:rPr>
        <w:t>年缴入国库的行政事业性收费50.03</w:t>
      </w:r>
      <w:r>
        <w:rPr>
          <w:rFonts w:hint="eastAsia" w:ascii="楷体_GB2312" w:hAnsi="楷体_GB2312" w:eastAsia="楷体_GB2312" w:cs="楷体_GB2312"/>
          <w:sz w:val="32"/>
          <w:szCs w:val="32"/>
        </w:rPr>
        <w:t>万元，收入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与预算总额</w:t>
      </w:r>
      <w:r>
        <w:rPr>
          <w:rFonts w:hint="eastAsia" w:ascii="楷体_GB2312" w:hAnsi="楷体_GB2312" w:eastAsia="楷体_GB2312" w:cs="楷体_GB2312"/>
          <w:sz w:val="32"/>
          <w:szCs w:val="32"/>
        </w:rPr>
        <w:t>持平。</w:t>
      </w:r>
    </w:p>
    <w:p>
      <w:pPr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</w:p>
    <w:p>
      <w:pPr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2017年“三公”经费支出情况说明</w:t>
      </w:r>
    </w:p>
    <w:p>
      <w:pPr>
        <w:ind w:firstLine="64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洛龙公证处2017</w:t>
      </w:r>
      <w:r>
        <w:rPr>
          <w:rFonts w:hint="eastAsia" w:ascii="楷体_GB2312" w:hAnsi="楷体_GB2312" w:eastAsia="楷体_GB2312" w:cs="楷体_GB2312"/>
          <w:sz w:val="32"/>
          <w:szCs w:val="32"/>
        </w:rPr>
        <w:t>年部门预算没有“三公”经费收入及支出，特此说明。</w:t>
      </w:r>
    </w:p>
    <w:p>
      <w:pPr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</w:p>
    <w:p>
      <w:pPr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2017年机关运行经费预算情况说明</w:t>
      </w:r>
    </w:p>
    <w:p>
      <w:pPr>
        <w:ind w:firstLine="64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洛龙公证处2017年支出预算50.03万元，其中基本支出25.03万元，项目支出25万元。</w:t>
      </w:r>
    </w:p>
    <w:p>
      <w:pPr>
        <w:numPr>
          <w:ilvl w:val="0"/>
          <w:numId w:val="2"/>
        </w:numPr>
        <w:ind w:firstLine="64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基本支出</w:t>
      </w:r>
    </w:p>
    <w:p>
      <w:pPr>
        <w:ind w:firstLine="64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1、工资福利支出21.91万元。</w:t>
      </w:r>
    </w:p>
    <w:p>
      <w:pPr>
        <w:ind w:firstLine="64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2、商品和服务支出1.12万元。</w:t>
      </w:r>
    </w:p>
    <w:p>
      <w:pPr>
        <w:ind w:firstLine="64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3、对个人和家庭补助2万元。</w:t>
      </w:r>
    </w:p>
    <w:p>
      <w:pPr>
        <w:numPr>
          <w:ilvl w:val="0"/>
          <w:numId w:val="2"/>
        </w:numPr>
        <w:ind w:firstLine="64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项目支出</w:t>
      </w:r>
    </w:p>
    <w:p>
      <w:pPr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生产建设和事业发展专项支出25万元</w:t>
      </w:r>
    </w:p>
    <w:p>
      <w:pPr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</w:p>
    <w:p>
      <w:pPr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2017年政府采购经费预算情况说明</w:t>
      </w:r>
    </w:p>
    <w:p>
      <w:pPr>
        <w:ind w:firstLine="64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洛龙公证处2017</w:t>
      </w:r>
      <w:r>
        <w:rPr>
          <w:rFonts w:hint="eastAsia" w:ascii="楷体_GB2312" w:hAnsi="楷体_GB2312" w:eastAsia="楷体_GB2312" w:cs="楷体_GB2312"/>
          <w:sz w:val="32"/>
          <w:szCs w:val="32"/>
        </w:rPr>
        <w:t>年没有政府采购经费预算收入及支出，特此说明。</w:t>
      </w:r>
    </w:p>
    <w:p>
      <w:pPr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</w:p>
    <w:p>
      <w:pPr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2017年预算绩效管理工作开展情况说明</w:t>
      </w:r>
    </w:p>
    <w:p>
      <w:pPr>
        <w:ind w:firstLine="64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洛龙公证处每年进行绩效目标审核，对审核合格人员上报人事局、组织部审批奖励性绩效工资总量。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20877"/>
    <w:multiLevelType w:val="singleLevel"/>
    <w:tmpl w:val="58D20877"/>
    <w:lvl w:ilvl="0" w:tentative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58D229C9"/>
    <w:multiLevelType w:val="singleLevel"/>
    <w:tmpl w:val="58D229C9"/>
    <w:lvl w:ilvl="0" w:tentative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F32640"/>
    <w:rsid w:val="71F326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2017-09-15T03:18:00Z</dcterms:created>
  <dc:creator>Administrator</dc:creator>
  <cp:lastModifiedBy>Administrator</cp:lastModifiedBy>
  <dcterms:modified xsi:type="dcterms:W3CDTF">2017-09-15T03:24:52Z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