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40C8" w:rsidRDefault="007340C8" w:rsidP="007340C8">
      <w:pPr>
        <w:jc w:val="center"/>
        <w:rPr>
          <w:b/>
          <w:sz w:val="44"/>
          <w:szCs w:val="44"/>
        </w:rPr>
      </w:pPr>
      <w:r>
        <w:rPr>
          <w:b/>
          <w:sz w:val="44"/>
          <w:szCs w:val="44"/>
        </w:rPr>
        <w:t>201</w:t>
      </w:r>
      <w:r>
        <w:rPr>
          <w:rFonts w:hint="eastAsia"/>
          <w:b/>
          <w:sz w:val="44"/>
          <w:szCs w:val="44"/>
        </w:rPr>
        <w:t>6</w:t>
      </w:r>
      <w:r>
        <w:rPr>
          <w:rFonts w:hint="eastAsia"/>
          <w:b/>
          <w:sz w:val="44"/>
          <w:szCs w:val="44"/>
        </w:rPr>
        <w:t>年统计局部门决算说明</w:t>
      </w:r>
    </w:p>
    <w:p w:rsidR="007340C8" w:rsidRDefault="007340C8" w:rsidP="007340C8">
      <w:pPr>
        <w:jc w:val="center"/>
        <w:rPr>
          <w:b/>
          <w:sz w:val="44"/>
          <w:szCs w:val="44"/>
        </w:rPr>
      </w:pPr>
    </w:p>
    <w:p w:rsidR="007340C8" w:rsidRPr="000355A4" w:rsidRDefault="007340C8" w:rsidP="000355A4">
      <w:pPr>
        <w:ind w:firstLineChars="150" w:firstLine="482"/>
        <w:rPr>
          <w:rFonts w:ascii="仿宋" w:eastAsia="仿宋" w:hAnsi="仿宋"/>
          <w:b/>
          <w:sz w:val="28"/>
          <w:szCs w:val="28"/>
        </w:rPr>
      </w:pPr>
      <w:r w:rsidRPr="000355A4">
        <w:rPr>
          <w:rFonts w:ascii="仿宋" w:eastAsia="仿宋" w:hAnsi="仿宋" w:cs="黑体" w:hint="eastAsia"/>
          <w:b/>
          <w:color w:val="1C1C1C"/>
          <w:sz w:val="32"/>
          <w:szCs w:val="32"/>
          <w:shd w:val="clear" w:color="auto" w:fill="FFFFFF"/>
        </w:rPr>
        <w:t>（</w:t>
      </w:r>
      <w:r w:rsidRPr="000355A4">
        <w:rPr>
          <w:rFonts w:ascii="仿宋" w:eastAsia="仿宋" w:hAnsi="仿宋" w:hint="eastAsia"/>
          <w:b/>
          <w:sz w:val="28"/>
          <w:szCs w:val="28"/>
        </w:rPr>
        <w:t>一）主要职责</w:t>
      </w:r>
    </w:p>
    <w:p w:rsidR="007340C8" w:rsidRDefault="007340C8" w:rsidP="007340C8">
      <w:pPr>
        <w:ind w:firstLineChars="200" w:firstLine="560"/>
        <w:rPr>
          <w:rFonts w:ascii="仿宋" w:eastAsia="仿宋" w:hAnsi="仿宋"/>
          <w:sz w:val="28"/>
          <w:szCs w:val="28"/>
        </w:rPr>
      </w:pPr>
      <w:r>
        <w:rPr>
          <w:rFonts w:ascii="仿宋" w:eastAsia="仿宋" w:hAnsi="仿宋" w:hint="eastAsia"/>
          <w:sz w:val="28"/>
          <w:szCs w:val="28"/>
        </w:rPr>
        <w:t>洛龙区统计局内设四股一室（即综合核算股、人口社会贸易股、工业投资股和办公室）。下属事业单位2个（洛龙区社会经济调查队、洛龙区统计普查中心），属全供事业单位。洛龙区统计局肩负着对全区国民经济和社会发展情况进行统计调查、分析和预测的任务，对应市统计局、洛阳市地方经济调查队和国家调查总队洛阳市调查队布置的调查任务进行调查和资料搜集，上报统计报表。主要开展了工业、农业、贸易、建筑与固定资产投资、社会、人口（妇女儿童监测）、劳动工资、综合、核算等项调查任务，同时承担着国家级的周期性普查活动的组织实施工作（如人口普查、农业普查、经济普查等），还承担着为区委、区政府决策提供统计服务数据和统计资料等工作。同时还肩负着对全区的农村住户调查、城市住户调查、农村经济调查、农作物产量调查、农村固定资产投资调查、农村贫困监测等项任务，其中农村和城镇住户调查，每月需对300户住户居民所记录家庭生活收支资料进行收集、编码、录入、汇总，以此推算全区农村和城镇居民的家庭收支情况，反映居民的生活水平。</w:t>
      </w:r>
    </w:p>
    <w:p w:rsidR="007340C8" w:rsidRPr="000355A4" w:rsidRDefault="007340C8" w:rsidP="007340C8">
      <w:pPr>
        <w:rPr>
          <w:rFonts w:ascii="仿宋" w:eastAsia="仿宋" w:hAnsi="仿宋"/>
          <w:b/>
          <w:sz w:val="28"/>
          <w:szCs w:val="28"/>
        </w:rPr>
      </w:pPr>
      <w:r>
        <w:rPr>
          <w:rFonts w:ascii="仿宋" w:eastAsia="仿宋" w:hAnsi="仿宋" w:hint="eastAsia"/>
          <w:sz w:val="28"/>
          <w:szCs w:val="28"/>
        </w:rPr>
        <w:t xml:space="preserve">    </w:t>
      </w:r>
      <w:r w:rsidRPr="000355A4">
        <w:rPr>
          <w:rFonts w:ascii="仿宋" w:eastAsia="仿宋" w:hAnsi="仿宋" w:hint="eastAsia"/>
          <w:b/>
          <w:sz w:val="28"/>
          <w:szCs w:val="28"/>
        </w:rPr>
        <w:t>（二）人员构成情况</w:t>
      </w:r>
    </w:p>
    <w:p w:rsidR="007340C8" w:rsidRDefault="007340C8" w:rsidP="007340C8">
      <w:pPr>
        <w:ind w:firstLine="555"/>
        <w:rPr>
          <w:rFonts w:ascii="仿宋" w:eastAsia="仿宋" w:hAnsi="仿宋"/>
          <w:sz w:val="28"/>
          <w:szCs w:val="28"/>
        </w:rPr>
      </w:pPr>
      <w:r>
        <w:rPr>
          <w:rFonts w:ascii="仿宋" w:eastAsia="仿宋" w:hAnsi="仿宋" w:hint="eastAsia"/>
          <w:sz w:val="28"/>
          <w:szCs w:val="28"/>
        </w:rPr>
        <w:t>洛龙区统计局及归口管理人员单位共有编制36人，其中：行政在职人员11人，事业编制20人；在职职工31人，离退休人员5人。</w:t>
      </w:r>
    </w:p>
    <w:p w:rsidR="007340C8" w:rsidRDefault="007340C8" w:rsidP="007340C8">
      <w:pPr>
        <w:ind w:firstLine="555"/>
        <w:rPr>
          <w:rFonts w:ascii="仿宋" w:eastAsia="仿宋" w:hAnsi="仿宋"/>
          <w:sz w:val="28"/>
          <w:szCs w:val="28"/>
        </w:rPr>
      </w:pPr>
    </w:p>
    <w:p w:rsidR="007340C8" w:rsidRPr="000355A4" w:rsidRDefault="007340C8" w:rsidP="007340C8">
      <w:pPr>
        <w:ind w:firstLine="555"/>
        <w:rPr>
          <w:rFonts w:ascii="仿宋" w:eastAsia="仿宋" w:hAnsi="仿宋"/>
          <w:b/>
          <w:sz w:val="28"/>
          <w:szCs w:val="28"/>
        </w:rPr>
      </w:pPr>
      <w:r w:rsidRPr="000355A4">
        <w:rPr>
          <w:rFonts w:ascii="仿宋" w:eastAsia="仿宋" w:hAnsi="仿宋" w:hint="eastAsia"/>
          <w:b/>
          <w:sz w:val="28"/>
          <w:szCs w:val="28"/>
        </w:rPr>
        <w:lastRenderedPageBreak/>
        <w:t>（三）决算</w:t>
      </w:r>
      <w:r w:rsidR="000355A4" w:rsidRPr="000355A4">
        <w:rPr>
          <w:rFonts w:ascii="仿宋" w:eastAsia="仿宋" w:hAnsi="仿宋" w:hint="eastAsia"/>
          <w:b/>
          <w:sz w:val="28"/>
          <w:szCs w:val="28"/>
        </w:rPr>
        <w:t>收入</w:t>
      </w:r>
      <w:r w:rsidRPr="000355A4">
        <w:rPr>
          <w:rFonts w:ascii="仿宋" w:eastAsia="仿宋" w:hAnsi="仿宋" w:hint="eastAsia"/>
          <w:b/>
          <w:sz w:val="28"/>
          <w:szCs w:val="28"/>
        </w:rPr>
        <w:t>情况</w:t>
      </w:r>
    </w:p>
    <w:p w:rsidR="000355A4" w:rsidRDefault="00995F44" w:rsidP="000355A4">
      <w:pPr>
        <w:ind w:firstLineChars="250" w:firstLine="700"/>
        <w:rPr>
          <w:rFonts w:ascii="仿宋" w:eastAsia="仿宋" w:hAnsi="仿宋"/>
          <w:sz w:val="28"/>
          <w:szCs w:val="28"/>
        </w:rPr>
      </w:pPr>
      <w:r>
        <w:rPr>
          <w:rFonts w:ascii="仿宋" w:eastAsia="仿宋" w:hAnsi="仿宋" w:hint="eastAsia"/>
          <w:sz w:val="28"/>
          <w:szCs w:val="28"/>
        </w:rPr>
        <w:t>2015年结转和结余62.3万元，</w:t>
      </w:r>
      <w:r w:rsidR="007340C8">
        <w:rPr>
          <w:rFonts w:ascii="仿宋" w:eastAsia="仿宋" w:hAnsi="仿宋" w:hint="eastAsia"/>
          <w:sz w:val="28"/>
          <w:szCs w:val="28"/>
        </w:rPr>
        <w:t>2016年全年收入439.92万元，</w:t>
      </w:r>
      <w:r w:rsidR="000355A4">
        <w:rPr>
          <w:rFonts w:ascii="仿宋" w:eastAsia="仿宋" w:hAnsi="仿宋" w:hint="eastAsia"/>
          <w:sz w:val="28"/>
          <w:szCs w:val="28"/>
        </w:rPr>
        <w:t>其中：财政一般拨款293.89万元；项目收入146.03万元</w:t>
      </w:r>
      <w:r>
        <w:rPr>
          <w:rFonts w:ascii="仿宋" w:eastAsia="仿宋" w:hAnsi="仿宋" w:hint="eastAsia"/>
          <w:sz w:val="28"/>
          <w:szCs w:val="28"/>
        </w:rPr>
        <w:t>。年末结转和结余47.42万元。</w:t>
      </w:r>
    </w:p>
    <w:p w:rsidR="000355A4" w:rsidRPr="000355A4" w:rsidRDefault="000355A4" w:rsidP="000355A4">
      <w:pPr>
        <w:ind w:firstLineChars="200" w:firstLine="562"/>
        <w:rPr>
          <w:rFonts w:ascii="仿宋" w:eastAsia="仿宋" w:hAnsi="仿宋"/>
          <w:b/>
          <w:sz w:val="28"/>
          <w:szCs w:val="28"/>
        </w:rPr>
      </w:pPr>
      <w:r w:rsidRPr="000355A4">
        <w:rPr>
          <w:rFonts w:ascii="仿宋" w:eastAsia="仿宋" w:hAnsi="仿宋" w:hint="eastAsia"/>
          <w:b/>
          <w:sz w:val="28"/>
          <w:szCs w:val="28"/>
        </w:rPr>
        <w:t>（四）决算支出情况</w:t>
      </w:r>
    </w:p>
    <w:p w:rsidR="00271DA3" w:rsidRDefault="000355A4" w:rsidP="00271DA3">
      <w:pPr>
        <w:ind w:firstLineChars="200" w:firstLine="560"/>
        <w:rPr>
          <w:rFonts w:ascii="仿宋" w:eastAsia="仿宋" w:hAnsi="仿宋"/>
          <w:sz w:val="28"/>
          <w:szCs w:val="28"/>
        </w:rPr>
      </w:pPr>
      <w:r>
        <w:rPr>
          <w:rFonts w:ascii="仿宋" w:eastAsia="仿宋" w:hAnsi="仿宋" w:hint="eastAsia"/>
          <w:sz w:val="28"/>
          <w:szCs w:val="28"/>
        </w:rPr>
        <w:t>2016年支出预算按用途划分：2015年结转和结余62.3万元，</w:t>
      </w:r>
      <w:r w:rsidR="00995F44">
        <w:rPr>
          <w:rFonts w:ascii="仿宋" w:eastAsia="仿宋" w:hAnsi="仿宋" w:hint="eastAsia"/>
          <w:sz w:val="28"/>
          <w:szCs w:val="28"/>
        </w:rPr>
        <w:t>全年支出</w:t>
      </w:r>
      <w:r w:rsidR="00803617">
        <w:rPr>
          <w:rFonts w:ascii="仿宋" w:eastAsia="仿宋" w:hAnsi="仿宋" w:hint="eastAsia"/>
          <w:sz w:val="28"/>
          <w:szCs w:val="28"/>
        </w:rPr>
        <w:t>454.8万元，其中：</w:t>
      </w:r>
      <w:r>
        <w:rPr>
          <w:rFonts w:ascii="仿宋" w:eastAsia="仿宋" w:hAnsi="仿宋" w:hint="eastAsia"/>
          <w:sz w:val="28"/>
          <w:szCs w:val="28"/>
        </w:rPr>
        <w:t>工资福利支出</w:t>
      </w:r>
      <w:r w:rsidR="00995F44">
        <w:rPr>
          <w:rFonts w:ascii="仿宋" w:eastAsia="仿宋" w:hAnsi="仿宋" w:hint="eastAsia"/>
          <w:sz w:val="28"/>
          <w:szCs w:val="28"/>
        </w:rPr>
        <w:t>194.4</w:t>
      </w:r>
      <w:r>
        <w:rPr>
          <w:rFonts w:ascii="仿宋" w:eastAsia="仿宋" w:hAnsi="仿宋" w:hint="eastAsia"/>
          <w:sz w:val="28"/>
          <w:szCs w:val="28"/>
        </w:rPr>
        <w:t>万元；商品和服务支出</w:t>
      </w:r>
      <w:r w:rsidR="00995F44">
        <w:rPr>
          <w:rFonts w:ascii="仿宋" w:eastAsia="仿宋" w:hAnsi="仿宋" w:hint="eastAsia"/>
          <w:sz w:val="28"/>
          <w:szCs w:val="28"/>
        </w:rPr>
        <w:t>25.4</w:t>
      </w:r>
      <w:r>
        <w:rPr>
          <w:rFonts w:ascii="仿宋" w:eastAsia="仿宋" w:hAnsi="仿宋" w:hint="eastAsia"/>
          <w:sz w:val="28"/>
          <w:szCs w:val="28"/>
        </w:rPr>
        <w:t>万元；对个人和家庭的补助</w:t>
      </w:r>
      <w:r w:rsidR="00995F44">
        <w:rPr>
          <w:rFonts w:ascii="仿宋" w:eastAsia="仿宋" w:hAnsi="仿宋" w:hint="eastAsia"/>
          <w:sz w:val="28"/>
          <w:szCs w:val="28"/>
        </w:rPr>
        <w:t>44.5</w:t>
      </w:r>
      <w:r>
        <w:rPr>
          <w:rFonts w:ascii="仿宋" w:eastAsia="仿宋" w:hAnsi="仿宋" w:hint="eastAsia"/>
          <w:sz w:val="28"/>
          <w:szCs w:val="28"/>
        </w:rPr>
        <w:t>万元；项目支出</w:t>
      </w:r>
      <w:r w:rsidR="00995F44">
        <w:rPr>
          <w:rFonts w:ascii="仿宋" w:eastAsia="仿宋" w:hAnsi="仿宋" w:hint="eastAsia"/>
          <w:sz w:val="28"/>
          <w:szCs w:val="28"/>
        </w:rPr>
        <w:t>190.5</w:t>
      </w:r>
      <w:r>
        <w:rPr>
          <w:rFonts w:ascii="仿宋" w:eastAsia="仿宋" w:hAnsi="仿宋" w:hint="eastAsia"/>
          <w:sz w:val="28"/>
          <w:szCs w:val="28"/>
        </w:rPr>
        <w:t>万元。</w:t>
      </w:r>
      <w:r w:rsidR="00803617">
        <w:rPr>
          <w:rFonts w:ascii="仿宋" w:eastAsia="仿宋" w:hAnsi="仿宋" w:hint="eastAsia"/>
          <w:sz w:val="28"/>
          <w:szCs w:val="28"/>
        </w:rPr>
        <w:t>年末结转结余47.42万元。</w:t>
      </w:r>
      <w:r>
        <w:rPr>
          <w:rFonts w:ascii="仿宋" w:eastAsia="仿宋" w:hAnsi="仿宋" w:hint="eastAsia"/>
          <w:sz w:val="28"/>
          <w:szCs w:val="28"/>
        </w:rPr>
        <w:t>项目</w:t>
      </w:r>
      <w:r w:rsidR="00803617">
        <w:rPr>
          <w:rFonts w:ascii="仿宋" w:eastAsia="仿宋" w:hAnsi="仿宋" w:hint="eastAsia"/>
          <w:sz w:val="28"/>
          <w:szCs w:val="28"/>
        </w:rPr>
        <w:t>经费主要用于</w:t>
      </w:r>
      <w:r>
        <w:rPr>
          <w:rFonts w:ascii="仿宋" w:eastAsia="仿宋" w:hAnsi="仿宋" w:hint="eastAsia"/>
          <w:sz w:val="28"/>
          <w:szCs w:val="28"/>
        </w:rPr>
        <w:t>：</w:t>
      </w:r>
      <w:r w:rsidR="00271DA3">
        <w:rPr>
          <w:rFonts w:ascii="仿宋" w:eastAsia="仿宋" w:hAnsi="仿宋" w:hint="eastAsia"/>
          <w:sz w:val="28"/>
          <w:szCs w:val="28"/>
        </w:rPr>
        <w:t>开展了工业、农业、贸易、建筑与固定资产投资、社会、人口（妇女儿童监测）、劳动工资、综合、核算等项调查任务，同时承担着国家级的周期性普查活动的组织实施工作（如人口普查、农业普查、等），还承担着为区委、区政府决策提供统计服务数据和统计资料等工作。同时还肩负着对全区的农村住户调查、城市住户调查、农村经济调查、农作物产量调查、农村固定资产投资调查、农村贫困监测等项任务，其中农村和城镇住户调查，每月需对395户住户居民所记录家庭生活收支资料进行收集、编码、录入、汇总，以此推算全区农村和城镇居民的家庭收支情况，反映居民的生活水平。</w:t>
      </w:r>
    </w:p>
    <w:p w:rsidR="00271DA3" w:rsidRPr="00271DA3" w:rsidRDefault="00271DA3" w:rsidP="00271DA3">
      <w:pPr>
        <w:ind w:firstLineChars="150" w:firstLine="422"/>
        <w:rPr>
          <w:rFonts w:ascii="仿宋" w:eastAsia="仿宋" w:hAnsi="仿宋" w:hint="eastAsia"/>
          <w:b/>
          <w:sz w:val="28"/>
          <w:szCs w:val="28"/>
        </w:rPr>
      </w:pPr>
      <w:r w:rsidRPr="00271DA3">
        <w:rPr>
          <w:rFonts w:ascii="仿宋" w:eastAsia="仿宋" w:hAnsi="仿宋" w:hint="eastAsia"/>
          <w:b/>
          <w:sz w:val="28"/>
          <w:szCs w:val="28"/>
        </w:rPr>
        <w:t>（五）决算完成情况</w:t>
      </w:r>
    </w:p>
    <w:p w:rsidR="00271DA3" w:rsidRDefault="00271DA3" w:rsidP="00271DA3">
      <w:pPr>
        <w:ind w:firstLine="555"/>
        <w:rPr>
          <w:rFonts w:ascii="仿宋" w:eastAsia="仿宋" w:hAnsi="仿宋" w:hint="eastAsia"/>
          <w:sz w:val="28"/>
          <w:szCs w:val="28"/>
        </w:rPr>
      </w:pPr>
      <w:r>
        <w:rPr>
          <w:rFonts w:ascii="仿宋" w:eastAsia="仿宋" w:hAnsi="仿宋" w:hint="eastAsia"/>
          <w:sz w:val="28"/>
          <w:szCs w:val="28"/>
        </w:rPr>
        <w:t>完成部门工作职责规定的各项任务同时，聚焦党委、政府中心工作，持续推进“精品课题”调研活动，加强全区经济形势分析；继续深化重点领域统计改革；积极“三公”统计；扎实做好重大国情国力</w:t>
      </w:r>
      <w:r>
        <w:rPr>
          <w:rFonts w:ascii="仿宋" w:eastAsia="仿宋" w:hAnsi="仿宋" w:hint="eastAsia"/>
          <w:sz w:val="28"/>
          <w:szCs w:val="28"/>
        </w:rPr>
        <w:lastRenderedPageBreak/>
        <w:t>普查和常规统计调查，重点做好农业普查数据处理及准确的上报和正常项目调查工作。</w:t>
      </w:r>
    </w:p>
    <w:p w:rsidR="00271DA3" w:rsidRDefault="00271DA3" w:rsidP="00271DA3">
      <w:pPr>
        <w:ind w:firstLine="555"/>
        <w:rPr>
          <w:rFonts w:ascii="仿宋" w:eastAsia="仿宋" w:hAnsi="仿宋" w:hint="eastAsia"/>
          <w:sz w:val="28"/>
          <w:szCs w:val="28"/>
        </w:rPr>
      </w:pPr>
    </w:p>
    <w:p w:rsidR="00271DA3" w:rsidRDefault="00271DA3" w:rsidP="00271DA3">
      <w:pPr>
        <w:ind w:firstLine="555"/>
        <w:rPr>
          <w:rFonts w:ascii="仿宋" w:eastAsia="仿宋" w:hAnsi="仿宋" w:hint="eastAsia"/>
          <w:sz w:val="28"/>
          <w:szCs w:val="28"/>
        </w:rPr>
      </w:pPr>
    </w:p>
    <w:p w:rsidR="00271DA3" w:rsidRDefault="00271DA3" w:rsidP="00271DA3">
      <w:pPr>
        <w:ind w:firstLineChars="1350" w:firstLine="3780"/>
        <w:rPr>
          <w:rFonts w:ascii="仿宋" w:eastAsia="仿宋" w:hAnsi="仿宋" w:hint="eastAsia"/>
          <w:sz w:val="28"/>
          <w:szCs w:val="28"/>
        </w:rPr>
      </w:pPr>
      <w:r>
        <w:rPr>
          <w:rFonts w:ascii="仿宋" w:eastAsia="仿宋" w:hAnsi="仿宋"/>
          <w:sz w:val="28"/>
          <w:szCs w:val="28"/>
        </w:rPr>
        <w:t>2017年9月14日星期四</w:t>
      </w:r>
    </w:p>
    <w:p w:rsidR="000355A4" w:rsidRDefault="000355A4" w:rsidP="000355A4">
      <w:pPr>
        <w:ind w:firstLine="645"/>
        <w:rPr>
          <w:rFonts w:ascii="仿宋" w:eastAsia="仿宋" w:hAnsi="仿宋"/>
          <w:sz w:val="28"/>
          <w:szCs w:val="28"/>
        </w:rPr>
      </w:pPr>
    </w:p>
    <w:p w:rsidR="007340C8" w:rsidRDefault="007340C8" w:rsidP="007340C8">
      <w:pPr>
        <w:ind w:firstLine="555"/>
        <w:rPr>
          <w:rFonts w:ascii="仿宋" w:eastAsia="仿宋" w:hAnsi="仿宋"/>
          <w:sz w:val="28"/>
          <w:szCs w:val="28"/>
        </w:rPr>
      </w:pPr>
    </w:p>
    <w:p w:rsidR="00A55EE2" w:rsidRDefault="00A55EE2"/>
    <w:sectPr w:rsidR="00A55EE2" w:rsidSect="00A55E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notTrueType/>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40C8"/>
    <w:rsid w:val="000355A4"/>
    <w:rsid w:val="00271DA3"/>
    <w:rsid w:val="004960D1"/>
    <w:rsid w:val="0058773C"/>
    <w:rsid w:val="00716528"/>
    <w:rsid w:val="007340C8"/>
    <w:rsid w:val="00803617"/>
    <w:rsid w:val="00995F44"/>
    <w:rsid w:val="00A55EE2"/>
    <w:rsid w:val="00FD19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40C8"/>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qFormat/>
    <w:rsid w:val="007340C8"/>
    <w:pPr>
      <w:spacing w:before="100" w:beforeAutospacing="1" w:after="100" w:afterAutospacing="1"/>
      <w:jc w:val="left"/>
    </w:pPr>
    <w:rPr>
      <w:rFonts w:ascii="Calibri" w:hAnsi="Calibri"/>
      <w:kern w:val="0"/>
      <w:sz w:val="24"/>
      <w:szCs w:val="24"/>
    </w:rPr>
  </w:style>
</w:styles>
</file>

<file path=word/webSettings.xml><?xml version="1.0" encoding="utf-8"?>
<w:webSettings xmlns:r="http://schemas.openxmlformats.org/officeDocument/2006/relationships" xmlns:w="http://schemas.openxmlformats.org/wordprocessingml/2006/main">
  <w:divs>
    <w:div w:id="136580606">
      <w:bodyDiv w:val="1"/>
      <w:marLeft w:val="0"/>
      <w:marRight w:val="0"/>
      <w:marTop w:val="0"/>
      <w:marBottom w:val="0"/>
      <w:divBdr>
        <w:top w:val="none" w:sz="0" w:space="0" w:color="auto"/>
        <w:left w:val="none" w:sz="0" w:space="0" w:color="auto"/>
        <w:bottom w:val="none" w:sz="0" w:space="0" w:color="auto"/>
        <w:right w:val="none" w:sz="0" w:space="0" w:color="auto"/>
      </w:divBdr>
    </w:div>
    <w:div w:id="917179642">
      <w:bodyDiv w:val="1"/>
      <w:marLeft w:val="0"/>
      <w:marRight w:val="0"/>
      <w:marTop w:val="0"/>
      <w:marBottom w:val="0"/>
      <w:divBdr>
        <w:top w:val="none" w:sz="0" w:space="0" w:color="auto"/>
        <w:left w:val="none" w:sz="0" w:space="0" w:color="auto"/>
        <w:bottom w:val="none" w:sz="0" w:space="0" w:color="auto"/>
        <w:right w:val="none" w:sz="0" w:space="0" w:color="auto"/>
      </w:divBdr>
    </w:div>
    <w:div w:id="936014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TotalTime>
  <Pages>3</Pages>
  <Words>177</Words>
  <Characters>1010</Characters>
  <Application>Microsoft Office Word</Application>
  <DocSecurity>0</DocSecurity>
  <Lines>8</Lines>
  <Paragraphs>2</Paragraphs>
  <ScaleCrop>false</ScaleCrop>
  <Company/>
  <LinksUpToDate>false</LinksUpToDate>
  <CharactersWithSpaces>1185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3</cp:revision>
  <dcterms:created xsi:type="dcterms:W3CDTF">2017-09-14T08:12:00Z</dcterms:created>
  <dcterms:modified xsi:type="dcterms:W3CDTF">2017-09-14T09:14:00Z</dcterms:modified>
</cp:coreProperties>
</file>